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AA5C93">
        <w:rPr>
          <w:b/>
          <w:sz w:val="22"/>
        </w:rPr>
        <w:t>14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681E34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681E34">
        <w:rPr>
          <w:lang w:val="ru-RU"/>
        </w:rPr>
        <w:t>-</w:t>
      </w:r>
      <w:r w:rsidR="00681E34">
        <w:rPr>
          <w:lang w:val="en-US"/>
        </w:rPr>
        <w:t>OCHA</w:t>
      </w:r>
      <w:r w:rsidR="00681E34" w:rsidRPr="00681E34">
        <w:rPr>
          <w:lang w:val="ru-RU"/>
        </w:rPr>
        <w:t xml:space="preserve"> </w:t>
      </w:r>
      <w:r w:rsidR="00681E34">
        <w:rPr>
          <w:lang w:val="en-US"/>
        </w:rPr>
        <w:t>CCCM</w:t>
      </w:r>
    </w:p>
    <w:p w:rsidR="00C52B57" w:rsidRPr="00B42514" w:rsidRDefault="00C52B57" w:rsidP="00AA5C93">
      <w:pPr>
        <w:keepLines/>
        <w:autoSpaceDE w:val="0"/>
        <w:autoSpaceDN w:val="0"/>
        <w:jc w:val="center"/>
        <w:rPr>
          <w:b/>
          <w:shd w:val="clear" w:color="auto" w:fill="FFFFFF"/>
        </w:rPr>
      </w:pPr>
      <w:r w:rsidRPr="00681E34">
        <w:rPr>
          <w:b/>
          <w:color w:val="222222"/>
          <w:shd w:val="clear" w:color="auto" w:fill="FFFFFF"/>
        </w:rPr>
        <w:t>«</w:t>
      </w:r>
      <w:r w:rsidR="00AA5C93" w:rsidRPr="005F06AD">
        <w:rPr>
          <w:b/>
          <w:sz w:val="22"/>
          <w:shd w:val="clear" w:color="auto" w:fill="FFFFFF"/>
        </w:rPr>
        <w:t>РЕМОНТ ТУАЛЕТНИХ КІМНАТ У БЛОКАХ КІМНАТ ВПО НА 2-Х ПОВЕРХАХ МТП ГУРТОЖИТКУ ПТУ №79</w:t>
      </w:r>
      <w:r w:rsidR="00B42514">
        <w:rPr>
          <w:b/>
          <w:color w:val="1F1F1F"/>
          <w:shd w:val="clear" w:color="auto" w:fill="FFFFFF"/>
        </w:rPr>
        <w:t>»</w:t>
      </w:r>
    </w:p>
    <w:p w:rsidR="00C52B57" w:rsidRPr="00C52B57" w:rsidRDefault="00C52B57" w:rsidP="00C52B57">
      <w:pPr>
        <w:spacing w:after="159" w:line="254" w:lineRule="auto"/>
        <w:ind w:right="19"/>
      </w:pP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t xml:space="preserve">Усі необхідні роботи, пов’язані з оздобленням а саме демонтаж плиток керамічних, очищення стін та стелі від вапняної фарби, розбиранням </w:t>
      </w:r>
      <w:r w:rsidR="00AA5C93">
        <w:t>каналізаційних труб</w:t>
      </w:r>
      <w:r>
        <w:t xml:space="preserve">, зніманням </w:t>
      </w:r>
      <w:r w:rsidR="00AA5C93">
        <w:t>унітазів</w:t>
      </w:r>
      <w:r>
        <w:t>, змішувачів включаючи, але не обмежуючись, демонтажними роботами щодо розбирання труб каналізації,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а саме </w:t>
      </w:r>
      <w:proofErr w:type="spellStart"/>
      <w:r>
        <w:t>грунтування</w:t>
      </w:r>
      <w:proofErr w:type="spellEnd"/>
      <w:r>
        <w:t>/шпаклювання та фарбування стін та стель, облицюванням керамічними плитками</w:t>
      </w:r>
      <w:r w:rsidR="00AA5C93">
        <w:t xml:space="preserve"> плінтус</w:t>
      </w:r>
      <w:r>
        <w:t xml:space="preserve">, прокладанням каналізаційних труб як зазначено в кошторисі та улаштуванням перегородок.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lastRenderedPageBreak/>
        <w:t xml:space="preserve">Електронна пошта та мобільний телефон______________________________________ ПЕЧАТКА: ДАТА: </w:t>
      </w:r>
    </w:p>
    <w:p w:rsidR="00C52B57" w:rsidRDefault="00C52B57" w:rsidP="00C52B57">
      <w:pPr>
        <w:ind w:left="0" w:firstLine="0"/>
        <w:rPr>
          <w:b/>
          <w:sz w:val="32"/>
          <w:szCs w:val="32"/>
        </w:rPr>
      </w:pPr>
    </w:p>
    <w:p w:rsidR="00C52B57" w:rsidRDefault="00C52B57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Pr="00E02298" w:rsidRDefault="00E02298" w:rsidP="00C52B57">
      <w:pPr>
        <w:ind w:left="0" w:firstLine="0"/>
        <w:rPr>
          <w:b/>
          <w:color w:val="FF0000"/>
        </w:rPr>
      </w:pPr>
      <w:r w:rsidRPr="00E02298">
        <w:rPr>
          <w:b/>
          <w:color w:val="FF0000"/>
        </w:rPr>
        <w:t>ФОТО ДО ОБЬЕКТУ !!!</w:t>
      </w:r>
    </w:p>
    <w:p w:rsidR="00C52B57" w:rsidRDefault="000D2EDA" w:rsidP="00120041">
      <w:r>
        <w:rPr>
          <w:noProof/>
        </w:rPr>
        <w:lastRenderedPageBreak/>
        <w:drawing>
          <wp:inline distT="0" distB="0" distL="0" distR="0">
            <wp:extent cx="4298950" cy="5731510"/>
            <wp:effectExtent l="0" t="0" r="635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туалет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298950" cy="5731510"/>
            <wp:effectExtent l="0" t="0" r="635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туалет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2B57" w:rsidRDefault="00C52B57" w:rsidP="00120041"/>
    <w:p w:rsidR="00C52B57" w:rsidRDefault="00C52B57" w:rsidP="00120041"/>
    <w:p w:rsidR="00C52B57" w:rsidRPr="00C52B57" w:rsidRDefault="00C52B57" w:rsidP="00120041"/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Pr="00C52B57" w:rsidRDefault="00C52B57" w:rsidP="00120041">
      <w:pPr>
        <w:rPr>
          <w:lang w:val="en-US"/>
        </w:rPr>
      </w:pPr>
    </w:p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10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1F5" w:rsidRDefault="000071F5" w:rsidP="0072107B">
      <w:pPr>
        <w:spacing w:after="0" w:line="240" w:lineRule="auto"/>
      </w:pPr>
      <w:r>
        <w:separator/>
      </w:r>
    </w:p>
  </w:endnote>
  <w:endnote w:type="continuationSeparator" w:id="0">
    <w:p w:rsidR="000071F5" w:rsidRDefault="000071F5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1F5" w:rsidRDefault="000071F5" w:rsidP="0072107B">
      <w:pPr>
        <w:spacing w:after="0" w:line="240" w:lineRule="auto"/>
      </w:pPr>
      <w:r>
        <w:separator/>
      </w:r>
    </w:p>
  </w:footnote>
  <w:footnote w:type="continuationSeparator" w:id="0">
    <w:p w:rsidR="000071F5" w:rsidRDefault="000071F5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071F5"/>
    <w:rsid w:val="00043979"/>
    <w:rsid w:val="0008688E"/>
    <w:rsid w:val="000D2EDA"/>
    <w:rsid w:val="00120041"/>
    <w:rsid w:val="00150740"/>
    <w:rsid w:val="001E3F2D"/>
    <w:rsid w:val="0024471F"/>
    <w:rsid w:val="00294E24"/>
    <w:rsid w:val="002B4300"/>
    <w:rsid w:val="002F59E5"/>
    <w:rsid w:val="00353AC9"/>
    <w:rsid w:val="004F732E"/>
    <w:rsid w:val="00525DF5"/>
    <w:rsid w:val="005B6290"/>
    <w:rsid w:val="00612996"/>
    <w:rsid w:val="00666323"/>
    <w:rsid w:val="00681E34"/>
    <w:rsid w:val="006F7E4A"/>
    <w:rsid w:val="0070373D"/>
    <w:rsid w:val="0072107B"/>
    <w:rsid w:val="00853704"/>
    <w:rsid w:val="009C3E35"/>
    <w:rsid w:val="009F3D3C"/>
    <w:rsid w:val="00A13B9E"/>
    <w:rsid w:val="00A154B4"/>
    <w:rsid w:val="00AA5C93"/>
    <w:rsid w:val="00AF0952"/>
    <w:rsid w:val="00B42514"/>
    <w:rsid w:val="00B57397"/>
    <w:rsid w:val="00B829F3"/>
    <w:rsid w:val="00B9356A"/>
    <w:rsid w:val="00BE1E79"/>
    <w:rsid w:val="00C52B57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94F59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A723-7C91-4DD4-B5D0-8BC046D9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25</cp:revision>
  <dcterms:created xsi:type="dcterms:W3CDTF">2024-11-25T10:36:00Z</dcterms:created>
  <dcterms:modified xsi:type="dcterms:W3CDTF">2025-02-14T12:03:00Z</dcterms:modified>
</cp:coreProperties>
</file>