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C4F5" w14:textId="0140133A" w:rsidR="00E5712D" w:rsidRDefault="00037AE2">
      <w:pPr>
        <w:rPr>
          <w:rFonts w:ascii="Times New Roman" w:hAnsi="Times New Roman" w:cs="Times New Roman"/>
          <w:b/>
          <w:noProof/>
        </w:rPr>
      </w:pPr>
      <w:r>
        <w:rPr>
          <w:rFonts w:ascii="Courier New" w:eastAsia="Batang" w:hAnsi="Courier New" w:cs="Courier New"/>
          <w:noProof/>
          <w:sz w:val="20"/>
          <w:szCs w:val="20"/>
        </w:rPr>
        <w:drawing>
          <wp:anchor distT="0" distB="0" distL="114300" distR="114300" simplePos="0" relativeHeight="251659264" behindDoc="0" locked="0" layoutInCell="1" allowOverlap="1" wp14:anchorId="122E512C" wp14:editId="0921BF2A">
            <wp:simplePos x="0" y="0"/>
            <wp:positionH relativeFrom="column">
              <wp:posOffset>-876300</wp:posOffset>
            </wp:positionH>
            <wp:positionV relativeFrom="paragraph">
              <wp:posOffset>-600710</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6">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14:paraId="13AC013F" w14:textId="09253E8F" w:rsidR="00037AE2" w:rsidRDefault="00037AE2">
      <w:pPr>
        <w:rPr>
          <w:rFonts w:ascii="Times New Roman" w:hAnsi="Times New Roman" w:cs="Times New Roman"/>
        </w:rPr>
      </w:pPr>
    </w:p>
    <w:p w14:paraId="74DDA327" w14:textId="75C8F9A3" w:rsidR="00037AE2" w:rsidRDefault="00037AE2">
      <w:pPr>
        <w:rPr>
          <w:rFonts w:ascii="Times New Roman" w:hAnsi="Times New Roman" w:cs="Times New Roman"/>
        </w:rPr>
      </w:pPr>
    </w:p>
    <w:p w14:paraId="3A1DE6C4" w14:textId="282AAD1E" w:rsidR="00037AE2" w:rsidRDefault="00037AE2">
      <w:pPr>
        <w:rPr>
          <w:rFonts w:ascii="Times New Roman" w:hAnsi="Times New Roman" w:cs="Times New Roman"/>
        </w:rPr>
      </w:pPr>
    </w:p>
    <w:p w14:paraId="02D6B08F" w14:textId="77777777" w:rsidR="00037AE2" w:rsidRPr="000528AC" w:rsidRDefault="00037AE2">
      <w:pPr>
        <w:rPr>
          <w:rFonts w:ascii="Times New Roman" w:hAnsi="Times New Roman" w:cs="Times New Roman"/>
        </w:rPr>
      </w:pPr>
    </w:p>
    <w:tbl>
      <w:tblPr>
        <w:tblStyle w:val="a7"/>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950"/>
      </w:tblGrid>
      <w:tr w:rsidR="00417616" w:rsidRPr="00E20EB8" w14:paraId="3E46E39E" w14:textId="0E033EC6" w:rsidTr="003B5998">
        <w:tc>
          <w:tcPr>
            <w:tcW w:w="5103" w:type="dxa"/>
          </w:tcPr>
          <w:p w14:paraId="5B720E23" w14:textId="77777777" w:rsidR="00417616" w:rsidRPr="00E20EB8" w:rsidRDefault="00417616" w:rsidP="00417616">
            <w:pPr>
              <w:spacing w:line="276" w:lineRule="auto"/>
              <w:jc w:val="center"/>
              <w:rPr>
                <w:rFonts w:ascii="Times New Roman" w:eastAsia="Times New Roman" w:hAnsi="Times New Roman" w:cs="Times New Roman"/>
                <w:b/>
                <w:sz w:val="20"/>
                <w:szCs w:val="20"/>
              </w:rPr>
            </w:pPr>
            <w:r w:rsidRPr="00E20EB8">
              <w:rPr>
                <w:rFonts w:ascii="Times New Roman" w:eastAsia="Times New Roman" w:hAnsi="Times New Roman" w:cs="Times New Roman"/>
                <w:b/>
                <w:sz w:val="20"/>
                <w:szCs w:val="20"/>
              </w:rPr>
              <w:t>AWO AA Project</w:t>
            </w:r>
          </w:p>
          <w:p w14:paraId="41952962" w14:textId="77777777" w:rsidR="00417616" w:rsidRPr="00E20EB8" w:rsidRDefault="00417616" w:rsidP="00417616">
            <w:pPr>
              <w:spacing w:line="276" w:lineRule="auto"/>
              <w:jc w:val="center"/>
              <w:rPr>
                <w:rFonts w:ascii="Times New Roman" w:eastAsia="Times New Roman" w:hAnsi="Times New Roman" w:cs="Times New Roman"/>
                <w:b/>
                <w:sz w:val="20"/>
                <w:szCs w:val="20"/>
              </w:rPr>
            </w:pPr>
          </w:p>
          <w:p w14:paraId="1261782F" w14:textId="289B43F9" w:rsidR="00417616" w:rsidRPr="00B27D3C" w:rsidRDefault="00417616" w:rsidP="00417616">
            <w:pPr>
              <w:spacing w:line="276" w:lineRule="auto"/>
              <w:jc w:val="center"/>
              <w:rPr>
                <w:rFonts w:ascii="Times New Roman" w:eastAsia="Times New Roman" w:hAnsi="Times New Roman" w:cs="Times New Roman"/>
                <w:b/>
                <w:sz w:val="20"/>
                <w:szCs w:val="20"/>
              </w:rPr>
            </w:pPr>
            <w:r w:rsidRPr="00E20EB8">
              <w:rPr>
                <w:rFonts w:ascii="Times New Roman" w:eastAsia="Times New Roman" w:hAnsi="Times New Roman" w:cs="Times New Roman"/>
                <w:b/>
                <w:sz w:val="20"/>
                <w:szCs w:val="20"/>
                <w:lang w:val="en-US"/>
              </w:rPr>
              <w:t xml:space="preserve">Annex 1 to RFP </w:t>
            </w:r>
            <w:r w:rsidR="00D71172">
              <w:rPr>
                <w:rFonts w:ascii="Times New Roman" w:eastAsia="Times New Roman" w:hAnsi="Times New Roman" w:cs="Times New Roman"/>
                <w:b/>
                <w:sz w:val="20"/>
                <w:szCs w:val="20"/>
              </w:rPr>
              <w:t>1</w:t>
            </w:r>
            <w:r w:rsidR="00B27D3C">
              <w:rPr>
                <w:rFonts w:ascii="Times New Roman" w:eastAsia="Times New Roman" w:hAnsi="Times New Roman" w:cs="Times New Roman"/>
                <w:b/>
                <w:sz w:val="20"/>
                <w:szCs w:val="20"/>
              </w:rPr>
              <w:t>2</w:t>
            </w:r>
            <w:r w:rsidRPr="00E20EB8">
              <w:rPr>
                <w:rFonts w:ascii="Times New Roman" w:eastAsia="Times New Roman" w:hAnsi="Times New Roman" w:cs="Times New Roman"/>
                <w:b/>
                <w:sz w:val="20"/>
                <w:szCs w:val="20"/>
                <w:lang w:val="en-US"/>
              </w:rPr>
              <w:t>/</w:t>
            </w:r>
            <w:r w:rsidR="00D71172">
              <w:rPr>
                <w:rFonts w:ascii="Times New Roman" w:eastAsia="Times New Roman" w:hAnsi="Times New Roman" w:cs="Times New Roman"/>
                <w:b/>
                <w:sz w:val="20"/>
                <w:szCs w:val="20"/>
              </w:rPr>
              <w:t>0</w:t>
            </w:r>
            <w:r w:rsidR="00B27D3C">
              <w:rPr>
                <w:rFonts w:ascii="Times New Roman" w:eastAsia="Times New Roman" w:hAnsi="Times New Roman" w:cs="Times New Roman"/>
                <w:b/>
                <w:sz w:val="20"/>
                <w:szCs w:val="20"/>
              </w:rPr>
              <w:t>3</w:t>
            </w:r>
            <w:r w:rsidRPr="00E20EB8">
              <w:rPr>
                <w:rFonts w:ascii="Times New Roman" w:eastAsia="Times New Roman" w:hAnsi="Times New Roman" w:cs="Times New Roman"/>
                <w:b/>
                <w:sz w:val="20"/>
                <w:szCs w:val="20"/>
                <w:lang w:val="en-US"/>
              </w:rPr>
              <w:t>/2</w:t>
            </w:r>
            <w:r w:rsidR="00B27D3C">
              <w:rPr>
                <w:rFonts w:ascii="Times New Roman" w:eastAsia="Times New Roman" w:hAnsi="Times New Roman" w:cs="Times New Roman"/>
                <w:b/>
                <w:sz w:val="20"/>
                <w:szCs w:val="20"/>
              </w:rPr>
              <w:t>5/1</w:t>
            </w:r>
            <w:bookmarkStart w:id="0" w:name="_GoBack"/>
            <w:bookmarkEnd w:id="0"/>
          </w:p>
          <w:p w14:paraId="74662974" w14:textId="77777777" w:rsidR="00417616" w:rsidRPr="00E20EB8" w:rsidRDefault="00417616" w:rsidP="00417616">
            <w:pPr>
              <w:spacing w:line="276" w:lineRule="auto"/>
              <w:jc w:val="center"/>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Terms of Reference and Service Overview</w:t>
            </w:r>
          </w:p>
          <w:p w14:paraId="5C78EBC1" w14:textId="77777777" w:rsidR="00417616" w:rsidRPr="00E20EB8" w:rsidRDefault="00417616" w:rsidP="00417616">
            <w:pPr>
              <w:spacing w:line="276" w:lineRule="auto"/>
              <w:jc w:val="center"/>
              <w:rPr>
                <w:rFonts w:ascii="Times New Roman" w:eastAsia="Times New Roman" w:hAnsi="Times New Roman" w:cs="Times New Roman"/>
                <w:b/>
                <w:sz w:val="20"/>
                <w:szCs w:val="20"/>
                <w:highlight w:val="white"/>
                <w:lang w:val="en-US"/>
              </w:rPr>
            </w:pPr>
          </w:p>
          <w:p w14:paraId="6509C7A6" w14:textId="77777777" w:rsidR="00417616" w:rsidRPr="00E20EB8" w:rsidRDefault="00417616" w:rsidP="00417616">
            <w:pPr>
              <w:spacing w:line="276" w:lineRule="auto"/>
              <w:rPr>
                <w:rFonts w:ascii="Times New Roman" w:eastAsia="Times New Roman" w:hAnsi="Times New Roman" w:cs="Times New Roman"/>
                <w:b/>
                <w:sz w:val="20"/>
                <w:szCs w:val="20"/>
                <w:lang w:val="en-US"/>
              </w:rPr>
            </w:pPr>
            <w:r w:rsidRPr="00E20EB8">
              <w:rPr>
                <w:rFonts w:ascii="Times New Roman" w:eastAsia="Times New Roman" w:hAnsi="Times New Roman" w:cs="Times New Roman"/>
                <w:b/>
                <w:sz w:val="20"/>
                <w:szCs w:val="20"/>
                <w:lang w:val="en-US"/>
              </w:rPr>
              <w:t>1. MAIN TASKS</w:t>
            </w:r>
          </w:p>
          <w:p w14:paraId="6D2E5FBB" w14:textId="77777777" w:rsidR="00417616" w:rsidRPr="00E20EB8" w:rsidRDefault="00417616" w:rsidP="00417616">
            <w:pPr>
              <w:spacing w:line="276" w:lineRule="auto"/>
              <w:rPr>
                <w:rFonts w:ascii="Times New Roman" w:eastAsia="Times New Roman" w:hAnsi="Times New Roman" w:cs="Times New Roman"/>
                <w:b/>
                <w:sz w:val="20"/>
                <w:szCs w:val="20"/>
                <w:highlight w:val="white"/>
                <w:lang w:val="en-US"/>
              </w:rPr>
            </w:pPr>
          </w:p>
          <w:p w14:paraId="6B99D1E2"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Provision of legal services under the AWO AA project “Vital assistance in the field of water supply, sanitation and hygiene, psychosocial support and winterization for vulnerable households and affected communities in the southern regions of Ukraine, as well as institutional strengthening of Ukrainian first responders”:</w:t>
            </w:r>
          </w:p>
          <w:p w14:paraId="0715CC82"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Organizing and conducting outreach activities among vulnerable populations and conflict-affected persons (organization of information sessions and trainings, etc.);</w:t>
            </w:r>
          </w:p>
          <w:p w14:paraId="6A533F03"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Providing verbal and written legal advice to the Client's beneficiaries.  </w:t>
            </w:r>
          </w:p>
          <w:p w14:paraId="16A5413D"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Preparation of draft contracts, powers of attorney, explanations, appeals, requests, complaints, letters, and other materials necessary to represent the interests of a person in state and local government bodies (legal support services);</w:t>
            </w:r>
          </w:p>
          <w:p w14:paraId="5CC49142"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Identifying and analyzing cases of rights violations, systemic legal problems faced by vulnerable groups, and gaps in national legislation (advocacy);</w:t>
            </w:r>
          </w:p>
          <w:p w14:paraId="7C05717B"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Provision of legal services under the AWO AA project “Vital assistance in the field of water supply, sanitation and hygiene, psychosocial support and winterization for vulnerable households and affected communities in the southern regions of Ukraine, as well as institutional strengthening of Ukrainian first responders”:</w:t>
            </w:r>
          </w:p>
          <w:p w14:paraId="77DF7A16"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Organizing and conducting outreach activities among vulnerable populations and conflict-affected persons (organization of information sessions and trainings, etc.);</w:t>
            </w:r>
          </w:p>
          <w:p w14:paraId="535B8851"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Providing verbal and written legal advice to the Client's beneficiaries.  </w:t>
            </w:r>
          </w:p>
          <w:p w14:paraId="79895BAC"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Preparation of draft contracts, powers of attorney, explanations, appeals, requests, complaints, letters, and other materials necessary to represent the interests of a person in state and local government bodies (legal support services);</w:t>
            </w:r>
          </w:p>
          <w:p w14:paraId="258EC3EE"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Identifying and analyzing cases of rights violations, systemic legal problems faced by vulnerable groups, and gaps in national legislation (advocacy);</w:t>
            </w:r>
          </w:p>
          <w:p w14:paraId="68BD7FAC"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Inform the Client about changes in legislation, organize, together with the Client's bodies (divisions), the study by the Client's specialists of regulations relating to their activities.</w:t>
            </w:r>
          </w:p>
          <w:p w14:paraId="48D7EA5C"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Perform other duties as assigned by the Client, which are not expressly provided for in this Agreement but arise from its essence. </w:t>
            </w:r>
          </w:p>
          <w:p w14:paraId="1E46B573"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Legal services shall be provided on an irregular schedule, mainly in </w:t>
            </w:r>
            <w:r w:rsidRPr="00AE520B">
              <w:rPr>
                <w:rFonts w:ascii="Times New Roman" w:eastAsia="Times New Roman" w:hAnsi="Times New Roman" w:cs="Times New Roman"/>
                <w:b/>
                <w:sz w:val="20"/>
                <w:szCs w:val="20"/>
                <w:lang w:val="en-US"/>
              </w:rPr>
              <w:t>Mykolaiv and the region</w:t>
            </w:r>
            <w:r w:rsidRPr="00C47058">
              <w:rPr>
                <w:rFonts w:ascii="Times New Roman" w:eastAsia="Times New Roman" w:hAnsi="Times New Roman" w:cs="Times New Roman"/>
                <w:sz w:val="20"/>
                <w:szCs w:val="20"/>
                <w:lang w:val="en-US"/>
              </w:rPr>
              <w:t xml:space="preserve">. At the request of the Client, business trips within the territory of Ukraine are possible. </w:t>
            </w:r>
          </w:p>
          <w:p w14:paraId="19ABB114" w14:textId="77777777" w:rsidR="00C47058" w:rsidRPr="00F509F5" w:rsidRDefault="00C47058" w:rsidP="00C47058">
            <w:pPr>
              <w:ind w:firstLine="567"/>
              <w:jc w:val="both"/>
              <w:rPr>
                <w:rFonts w:ascii="Times New Roman" w:eastAsia="Times New Roman" w:hAnsi="Times New Roman" w:cs="Times New Roman"/>
                <w:b/>
                <w:sz w:val="20"/>
                <w:szCs w:val="20"/>
                <w:lang w:val="en-US"/>
              </w:rPr>
            </w:pPr>
            <w:r w:rsidRPr="00F509F5">
              <w:rPr>
                <w:rFonts w:ascii="Times New Roman" w:eastAsia="Times New Roman" w:hAnsi="Times New Roman" w:cs="Times New Roman"/>
                <w:b/>
                <w:sz w:val="20"/>
                <w:szCs w:val="20"/>
                <w:lang w:val="en-US"/>
              </w:rPr>
              <w:lastRenderedPageBreak/>
              <w:t>It is envisaged that 1920 working hours will be provided until 31.12.2025:</w:t>
            </w:r>
          </w:p>
          <w:p w14:paraId="6AB51DDC" w14:textId="77777777" w:rsidR="00C47058" w:rsidRPr="00F509F5" w:rsidRDefault="00C47058" w:rsidP="00C47058">
            <w:pPr>
              <w:ind w:firstLine="567"/>
              <w:jc w:val="both"/>
              <w:rPr>
                <w:rFonts w:ascii="Times New Roman" w:eastAsia="Times New Roman" w:hAnsi="Times New Roman" w:cs="Times New Roman"/>
                <w:b/>
                <w:sz w:val="20"/>
                <w:szCs w:val="20"/>
                <w:lang w:val="en-US"/>
              </w:rPr>
            </w:pPr>
            <w:r w:rsidRPr="00F509F5">
              <w:rPr>
                <w:rFonts w:ascii="Times New Roman" w:eastAsia="Times New Roman" w:hAnsi="Times New Roman" w:cs="Times New Roman"/>
                <w:b/>
                <w:sz w:val="20"/>
                <w:szCs w:val="20"/>
                <w:lang w:val="en-US"/>
              </w:rPr>
              <w:t xml:space="preserve">      average number of working days per month - 20; </w:t>
            </w:r>
          </w:p>
          <w:p w14:paraId="414779B5" w14:textId="77777777" w:rsidR="00C47058" w:rsidRPr="00F509F5" w:rsidRDefault="00C47058" w:rsidP="00C47058">
            <w:pPr>
              <w:ind w:firstLine="567"/>
              <w:jc w:val="both"/>
              <w:rPr>
                <w:rFonts w:ascii="Times New Roman" w:eastAsia="Times New Roman" w:hAnsi="Times New Roman" w:cs="Times New Roman"/>
                <w:b/>
                <w:sz w:val="20"/>
                <w:szCs w:val="20"/>
                <w:lang w:val="en-US"/>
              </w:rPr>
            </w:pPr>
            <w:r w:rsidRPr="00F509F5">
              <w:rPr>
                <w:rFonts w:ascii="Times New Roman" w:eastAsia="Times New Roman" w:hAnsi="Times New Roman" w:cs="Times New Roman"/>
                <w:b/>
                <w:sz w:val="20"/>
                <w:szCs w:val="20"/>
                <w:lang w:val="en-US"/>
              </w:rPr>
              <w:t>approximate number of working hours per day - 8.</w:t>
            </w:r>
          </w:p>
          <w:p w14:paraId="6E14E719"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The Services shall be provided daily on business days (if necessary - on weekends and holidays). </w:t>
            </w:r>
          </w:p>
          <w:p w14:paraId="32F29BD3"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Acceptance of the Services shall be based on their completeness and quality, volume and quantity, as well as timely provision.</w:t>
            </w:r>
          </w:p>
          <w:p w14:paraId="2050BD4E"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The Contractor shall provide, including, but not limited to, the following</w:t>
            </w:r>
          </w:p>
          <w:p w14:paraId="547B1008"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preparation of draft legal documents (execution of appeals, inquiries, claims, petitions, applications, etc.) on the issues of the Customer's activities; legal advice in writing provided at the request of the Customer's employees; legal examination of the Customer's drafts and concluded agreements, drafting of agreements; preparation of draft decisions, minutes and other documents; development and examination of internal (local) acts for the Customer (regulations, instructions, orders, etc.)</w:t>
            </w:r>
          </w:p>
          <w:p w14:paraId="1022F3AD"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providing legal assistance in the process of concluding and executing agreements for the lease of real estate, provision of services, performance of works, supply of goods, etc. (analysis of documents, participation in negotiations, drafting agreements and other documents, representation of interests in state bodies on any issues);</w:t>
            </w:r>
          </w:p>
          <w:p w14:paraId="27EAF57D"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representation of the Client's interests in relations with state authorities and departments, other legal entities and individuals (participation in negotiations, inspections, etc.)</w:t>
            </w:r>
          </w:p>
          <w:p w14:paraId="7BD87461" w14:textId="005AE598" w:rsid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representation of the Customer's interests in resolving disputes in courts of all jurisdictions and instances, including preparation of applications for court orders, claims for debt collection, their submission to the court in accordance with the territorial jurisdiction by sending them through the Electronic Court service, obtaining court decisions and court orders;</w:t>
            </w:r>
          </w:p>
          <w:p w14:paraId="6A2FB100"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providing legal assistance in the process of obtaining licenses, approvals and other permits;</w:t>
            </w:r>
          </w:p>
          <w:p w14:paraId="42A6408A"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informing the Customer about changes in legislation, organizing the study of regulatory acts by the Customer's employees (jointly with other Customer's departments);</w:t>
            </w:r>
          </w:p>
          <w:p w14:paraId="7F06CB6A"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 summarizing and analyzing the results of claims, inspections, court cases in the Customer's legal activities; other legal services that the Customer may need in the course of its current activities;</w:t>
            </w:r>
          </w:p>
          <w:p w14:paraId="42B6A72E"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 preparation of draft constituent documents to amend the organizational and legal form of the Customer;</w:t>
            </w:r>
          </w:p>
          <w:p w14:paraId="74386B58"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verification of compliance of previously concluded agreements with the requirements of the current legislation, identification of possible risks.</w:t>
            </w:r>
          </w:p>
          <w:p w14:paraId="337B14CB" w14:textId="77777777"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 Assistance with the development and adaptation of the fund's internal policies in accordance with Ukrainian legislation</w:t>
            </w:r>
          </w:p>
          <w:p w14:paraId="3A26B2BD" w14:textId="13D9731C" w:rsidR="00C47058" w:rsidRPr="00C47058" w:rsidRDefault="00C47058" w:rsidP="00C47058">
            <w:pPr>
              <w:ind w:firstLine="567"/>
              <w:jc w:val="both"/>
              <w:rPr>
                <w:rFonts w:ascii="Times New Roman" w:eastAsia="Times New Roman" w:hAnsi="Times New Roman" w:cs="Times New Roman"/>
                <w:sz w:val="20"/>
                <w:szCs w:val="20"/>
                <w:lang w:val="en-US"/>
              </w:rPr>
            </w:pPr>
            <w:r w:rsidRPr="00C47058">
              <w:rPr>
                <w:rFonts w:ascii="Times New Roman" w:eastAsia="Times New Roman" w:hAnsi="Times New Roman" w:cs="Times New Roman"/>
                <w:sz w:val="20"/>
                <w:szCs w:val="20"/>
                <w:lang w:val="en-US"/>
              </w:rPr>
              <w:t xml:space="preserve"> - legal advice on personnel policy issues - labor and collective bargaining agreements, personnel documents, legal advice related to hiring/dismissing employees, etc.</w:t>
            </w:r>
          </w:p>
          <w:p w14:paraId="63A16209" w14:textId="77777777" w:rsidR="00E20EB8" w:rsidRDefault="00E20EB8" w:rsidP="00C47058">
            <w:pPr>
              <w:jc w:val="both"/>
              <w:rPr>
                <w:rFonts w:ascii="Times New Roman" w:eastAsia="Times New Roman" w:hAnsi="Times New Roman" w:cs="Times New Roman"/>
                <w:b/>
                <w:sz w:val="20"/>
                <w:szCs w:val="20"/>
                <w:highlight w:val="white"/>
              </w:rPr>
            </w:pPr>
          </w:p>
          <w:p w14:paraId="248C9976" w14:textId="77777777" w:rsidR="00C47058" w:rsidRDefault="00C47058" w:rsidP="00E20EB8">
            <w:pPr>
              <w:jc w:val="both"/>
              <w:rPr>
                <w:rFonts w:ascii="Times New Roman" w:eastAsia="Times New Roman" w:hAnsi="Times New Roman" w:cs="Times New Roman"/>
                <w:b/>
                <w:sz w:val="20"/>
                <w:szCs w:val="20"/>
                <w:highlight w:val="white"/>
              </w:rPr>
            </w:pPr>
          </w:p>
          <w:p w14:paraId="2D211B66" w14:textId="583BB181" w:rsidR="00C47058" w:rsidRDefault="00C47058" w:rsidP="00C4705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C47058">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 </w:t>
            </w:r>
            <w:r w:rsidRPr="00C47058">
              <w:rPr>
                <w:rFonts w:ascii="Times New Roman" w:eastAsia="Times New Roman" w:hAnsi="Times New Roman" w:cs="Times New Roman"/>
                <w:b/>
                <w:sz w:val="20"/>
                <w:szCs w:val="20"/>
              </w:rPr>
              <w:t>TERMS OF PAYMENT AND PAYMENT PROCEDURE</w:t>
            </w:r>
          </w:p>
          <w:p w14:paraId="09B8947D" w14:textId="7661496A" w:rsidR="00C47058" w:rsidRPr="00C47058" w:rsidRDefault="00C47058" w:rsidP="00C47058">
            <w:pPr>
              <w:jc w:val="both"/>
              <w:rPr>
                <w:rFonts w:ascii="Times New Roman" w:eastAsia="Times New Roman" w:hAnsi="Times New Roman" w:cs="Times New Roman"/>
                <w:b/>
                <w:sz w:val="20"/>
                <w:szCs w:val="20"/>
              </w:rPr>
            </w:pPr>
            <w:r>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Payment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legal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services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shall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made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Client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based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number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hours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worked</w:t>
            </w:r>
            <w:proofErr w:type="spellEnd"/>
            <w:r w:rsidRPr="00C47058">
              <w:rPr>
                <w:rFonts w:ascii="Times New Roman" w:hAnsi="Times New Roman" w:cs="Times New Roman"/>
                <w:sz w:val="20"/>
                <w:szCs w:val="20"/>
              </w:rPr>
              <w:t>.</w:t>
            </w:r>
          </w:p>
          <w:p w14:paraId="09252E9E" w14:textId="77777777" w:rsidR="00C47058" w:rsidRPr="00C47058" w:rsidRDefault="00C47058" w:rsidP="00C47058">
            <w:pPr>
              <w:jc w:val="both"/>
              <w:rPr>
                <w:rFonts w:ascii="Times New Roman" w:hAnsi="Times New Roman" w:cs="Times New Roman"/>
                <w:sz w:val="20"/>
                <w:szCs w:val="20"/>
              </w:rPr>
            </w:pPr>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Payment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services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rendered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shall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made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Client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after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performance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services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lastRenderedPageBreak/>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tenth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tenth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day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each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following</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month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in</w:t>
            </w:r>
            <w:proofErr w:type="spellEnd"/>
            <w:r w:rsidRPr="00C47058">
              <w:rPr>
                <w:rFonts w:ascii="Times New Roman" w:hAnsi="Times New Roman" w:cs="Times New Roman"/>
                <w:sz w:val="20"/>
                <w:szCs w:val="20"/>
              </w:rPr>
              <w:t xml:space="preserve"> a </w:t>
            </w:r>
            <w:proofErr w:type="spellStart"/>
            <w:r w:rsidRPr="00C47058">
              <w:rPr>
                <w:rFonts w:ascii="Times New Roman" w:hAnsi="Times New Roman" w:cs="Times New Roman"/>
                <w:sz w:val="20"/>
                <w:szCs w:val="20"/>
              </w:rPr>
              <w:t>non-cash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form</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payment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order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to</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current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account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basis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Acceptance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Certificate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services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rendered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and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invoice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issued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w:t>
            </w:r>
          </w:p>
          <w:p w14:paraId="6E4F2B86" w14:textId="77777777" w:rsidR="00C47058" w:rsidRDefault="00C47058" w:rsidP="00C47058">
            <w:pPr>
              <w:jc w:val="both"/>
              <w:rPr>
                <w:rFonts w:ascii="Times New Roman" w:hAnsi="Times New Roman" w:cs="Times New Roman"/>
                <w:sz w:val="20"/>
                <w:szCs w:val="20"/>
              </w:rPr>
            </w:pP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shall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provide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Customer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with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Acceptance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Certificate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which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shall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signed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Customer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within</w:t>
            </w:r>
            <w:proofErr w:type="spellEnd"/>
            <w:r w:rsidRPr="00C47058">
              <w:rPr>
                <w:rFonts w:ascii="Times New Roman" w:hAnsi="Times New Roman" w:cs="Times New Roman"/>
                <w:sz w:val="20"/>
                <w:szCs w:val="20"/>
              </w:rPr>
              <w:t xml:space="preserve"> 3 (</w:t>
            </w:r>
            <w:proofErr w:type="spellStart"/>
            <w:r w:rsidRPr="00C47058">
              <w:rPr>
                <w:rFonts w:ascii="Times New Roman" w:hAnsi="Times New Roman" w:cs="Times New Roman"/>
                <w:sz w:val="20"/>
                <w:szCs w:val="20"/>
              </w:rPr>
              <w:t>three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business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days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Acceptance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Certificate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shall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deemed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signed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unless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Customer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submits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written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reasoned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objections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to</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Certificate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to</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Contractor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within</w:t>
            </w:r>
            <w:proofErr w:type="spellEnd"/>
            <w:r w:rsidRPr="00C47058">
              <w:rPr>
                <w:rFonts w:ascii="Times New Roman" w:hAnsi="Times New Roman" w:cs="Times New Roman"/>
                <w:sz w:val="20"/>
                <w:szCs w:val="20"/>
              </w:rPr>
              <w:t xml:space="preserve"> 15 (</w:t>
            </w:r>
            <w:proofErr w:type="spellStart"/>
            <w:r w:rsidRPr="00C47058">
              <w:rPr>
                <w:rFonts w:ascii="Times New Roman" w:hAnsi="Times New Roman" w:cs="Times New Roman"/>
                <w:sz w:val="20"/>
                <w:szCs w:val="20"/>
              </w:rPr>
              <w:t>fifteen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business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days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from</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date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its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receipt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by</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Customer</w:t>
            </w:r>
            <w:proofErr w:type="spellEnd"/>
            <w:r w:rsidRPr="00C47058">
              <w:rPr>
                <w:rFonts w:ascii="Times New Roman" w:hAnsi="Times New Roman" w:cs="Times New Roman"/>
                <w:sz w:val="20"/>
                <w:szCs w:val="20"/>
              </w:rPr>
              <w:t>.</w:t>
            </w:r>
          </w:p>
          <w:p w14:paraId="00AE7DDD" w14:textId="77777777" w:rsidR="00C47058" w:rsidRDefault="00C47058" w:rsidP="00C47058">
            <w:pPr>
              <w:jc w:val="both"/>
              <w:rPr>
                <w:rFonts w:ascii="Times New Roman" w:eastAsia="Times New Roman" w:hAnsi="Times New Roman" w:cs="Times New Roman"/>
                <w:b/>
                <w:sz w:val="20"/>
                <w:szCs w:val="20"/>
                <w:highlight w:val="white"/>
              </w:rPr>
            </w:pPr>
          </w:p>
          <w:p w14:paraId="653826DB" w14:textId="77777777" w:rsidR="00C47058" w:rsidRDefault="00C47058" w:rsidP="00C47058">
            <w:pPr>
              <w:jc w:val="both"/>
              <w:rPr>
                <w:rFonts w:ascii="Times New Roman" w:eastAsia="Times New Roman" w:hAnsi="Times New Roman" w:cs="Times New Roman"/>
                <w:b/>
                <w:sz w:val="20"/>
                <w:szCs w:val="20"/>
                <w:highlight w:val="white"/>
              </w:rPr>
            </w:pPr>
          </w:p>
          <w:p w14:paraId="0E497567" w14:textId="77777777" w:rsidR="00C47058" w:rsidRDefault="00C47058" w:rsidP="00C47058">
            <w:pPr>
              <w:jc w:val="both"/>
              <w:rPr>
                <w:rFonts w:ascii="Times New Roman" w:eastAsia="Times New Roman" w:hAnsi="Times New Roman" w:cs="Times New Roman"/>
                <w:b/>
                <w:sz w:val="20"/>
                <w:szCs w:val="20"/>
                <w:highlight w:val="white"/>
              </w:rPr>
            </w:pPr>
          </w:p>
          <w:p w14:paraId="629D960A" w14:textId="77777777" w:rsidR="00C47058" w:rsidRDefault="00C47058" w:rsidP="00C47058">
            <w:pPr>
              <w:jc w:val="both"/>
              <w:rPr>
                <w:rFonts w:ascii="Times New Roman" w:eastAsia="Times New Roman" w:hAnsi="Times New Roman" w:cs="Times New Roman"/>
                <w:b/>
                <w:sz w:val="20"/>
                <w:szCs w:val="20"/>
                <w:highlight w:val="white"/>
              </w:rPr>
            </w:pPr>
          </w:p>
          <w:p w14:paraId="415A1F3D" w14:textId="77777777" w:rsidR="00C47058" w:rsidRDefault="00C47058" w:rsidP="00C47058">
            <w:pPr>
              <w:jc w:val="both"/>
              <w:rPr>
                <w:rFonts w:ascii="Times New Roman" w:eastAsia="Times New Roman" w:hAnsi="Times New Roman" w:cs="Times New Roman"/>
                <w:b/>
                <w:sz w:val="20"/>
                <w:szCs w:val="20"/>
                <w:highlight w:val="white"/>
              </w:rPr>
            </w:pPr>
          </w:p>
          <w:p w14:paraId="10636F56" w14:textId="77777777" w:rsidR="00C47058" w:rsidRPr="00C47058" w:rsidRDefault="00C47058" w:rsidP="00C47058">
            <w:pPr>
              <w:jc w:val="both"/>
              <w:rPr>
                <w:rFonts w:ascii="Times New Roman" w:eastAsia="Times New Roman" w:hAnsi="Times New Roman" w:cs="Times New Roman"/>
                <w:b/>
                <w:sz w:val="20"/>
                <w:szCs w:val="20"/>
              </w:rPr>
            </w:pPr>
            <w:r w:rsidRPr="00C47058">
              <w:rPr>
                <w:rFonts w:ascii="Times New Roman" w:eastAsia="Times New Roman" w:hAnsi="Times New Roman" w:cs="Times New Roman"/>
                <w:b/>
                <w:sz w:val="20"/>
                <w:szCs w:val="20"/>
              </w:rPr>
              <w:t>3.</w:t>
            </w:r>
            <w:r w:rsidRPr="00C47058">
              <w:rPr>
                <w:rFonts w:ascii="Times New Roman" w:eastAsia="Times New Roman" w:hAnsi="Times New Roman" w:cs="Times New Roman"/>
                <w:b/>
                <w:sz w:val="20"/>
                <w:szCs w:val="20"/>
              </w:rPr>
              <w:tab/>
              <w:t>REQUIREMENTS FOR PARTICIPANT QUALIFICATION</w:t>
            </w:r>
          </w:p>
          <w:p w14:paraId="3DDA9B51" w14:textId="77777777" w:rsidR="00C47058" w:rsidRPr="00C47058" w:rsidRDefault="00C47058" w:rsidP="00C47058">
            <w:pPr>
              <w:widowControl w:val="0"/>
              <w:numPr>
                <w:ilvl w:val="0"/>
                <w:numId w:val="4"/>
              </w:numPr>
              <w:tabs>
                <w:tab w:val="left" w:pos="284"/>
                <w:tab w:val="left" w:pos="993"/>
              </w:tabs>
              <w:autoSpaceDE w:val="0"/>
              <w:autoSpaceDN w:val="0"/>
              <w:adjustRightInd w:val="0"/>
              <w:jc w:val="both"/>
              <w:rPr>
                <w:rFonts w:ascii="Times New Roman" w:hAnsi="Times New Roman" w:cs="Times New Roman"/>
                <w:sz w:val="20"/>
                <w:szCs w:val="20"/>
              </w:rPr>
            </w:pPr>
            <w:proofErr w:type="spellStart"/>
            <w:r w:rsidRPr="00C47058">
              <w:rPr>
                <w:rFonts w:ascii="Times New Roman" w:hAnsi="Times New Roman" w:cs="Times New Roman"/>
                <w:sz w:val="20"/>
                <w:szCs w:val="20"/>
              </w:rPr>
              <w:t>Registered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entrepreneur</w:t>
            </w:r>
            <w:proofErr w:type="spellEnd"/>
            <w:r w:rsidRPr="00C47058">
              <w:rPr>
                <w:rFonts w:ascii="Times New Roman" w:hAnsi="Times New Roman" w:cs="Times New Roman"/>
                <w:sz w:val="20"/>
                <w:szCs w:val="20"/>
              </w:rPr>
              <w:t xml:space="preserve"> (FOP), </w:t>
            </w:r>
            <w:proofErr w:type="spellStart"/>
            <w:r w:rsidRPr="00C47058">
              <w:rPr>
                <w:rFonts w:ascii="Times New Roman" w:hAnsi="Times New Roman" w:cs="Times New Roman"/>
                <w:sz w:val="20"/>
                <w:szCs w:val="20"/>
              </w:rPr>
              <w:t>third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taxation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group</w:t>
            </w:r>
            <w:proofErr w:type="spellEnd"/>
            <w:r w:rsidRPr="00C47058">
              <w:rPr>
                <w:rFonts w:ascii="Times New Roman" w:hAnsi="Times New Roman" w:cs="Times New Roman"/>
                <w:sz w:val="20"/>
                <w:szCs w:val="20"/>
              </w:rPr>
              <w:t xml:space="preserve"> </w:t>
            </w:r>
          </w:p>
          <w:p w14:paraId="06853FE8" w14:textId="3B146065" w:rsidR="00C47058" w:rsidRPr="00C47058" w:rsidRDefault="00C47058" w:rsidP="00C47058">
            <w:pPr>
              <w:widowControl w:val="0"/>
              <w:numPr>
                <w:ilvl w:val="0"/>
                <w:numId w:val="4"/>
              </w:numPr>
              <w:tabs>
                <w:tab w:val="left" w:pos="284"/>
                <w:tab w:val="left" w:pos="993"/>
              </w:tabs>
              <w:autoSpaceDE w:val="0"/>
              <w:autoSpaceDN w:val="0"/>
              <w:adjustRightInd w:val="0"/>
              <w:jc w:val="both"/>
              <w:rPr>
                <w:rFonts w:ascii="Times New Roman" w:hAnsi="Times New Roman" w:cs="Times New Roman"/>
                <w:sz w:val="20"/>
                <w:szCs w:val="20"/>
              </w:rPr>
            </w:pPr>
            <w:r w:rsidRPr="00C47058">
              <w:rPr>
                <w:rFonts w:ascii="Times New Roman" w:hAnsi="Times New Roman" w:cs="Times New Roman"/>
                <w:sz w:val="20"/>
                <w:szCs w:val="20"/>
              </w:rPr>
              <w:t xml:space="preserve"> KVED 69.10: “</w:t>
            </w:r>
            <w:proofErr w:type="spellStart"/>
            <w:r w:rsidRPr="00C47058">
              <w:rPr>
                <w:rFonts w:ascii="Times New Roman" w:hAnsi="Times New Roman" w:cs="Times New Roman"/>
                <w:sz w:val="20"/>
                <w:szCs w:val="20"/>
              </w:rPr>
              <w:t>activities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field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law</w:t>
            </w:r>
            <w:proofErr w:type="spellEnd"/>
            <w:r w:rsidRPr="00C47058">
              <w:rPr>
                <w:rFonts w:ascii="Times New Roman" w:hAnsi="Times New Roman" w:cs="Times New Roman"/>
                <w:sz w:val="20"/>
                <w:szCs w:val="20"/>
              </w:rPr>
              <w:t>”</w:t>
            </w:r>
          </w:p>
          <w:p w14:paraId="40F153B7" w14:textId="17C2E167" w:rsidR="00C47058" w:rsidRPr="00C47058" w:rsidRDefault="00C47058" w:rsidP="00C47058">
            <w:pPr>
              <w:widowControl w:val="0"/>
              <w:numPr>
                <w:ilvl w:val="0"/>
                <w:numId w:val="4"/>
              </w:numPr>
              <w:tabs>
                <w:tab w:val="left" w:pos="284"/>
                <w:tab w:val="left" w:pos="993"/>
              </w:tabs>
              <w:autoSpaceDE w:val="0"/>
              <w:autoSpaceDN w:val="0"/>
              <w:adjustRightInd w:val="0"/>
              <w:jc w:val="both"/>
              <w:rPr>
                <w:rFonts w:ascii="Times New Roman" w:hAnsi="Times New Roman" w:cs="Times New Roman"/>
                <w:sz w:val="20"/>
                <w:szCs w:val="20"/>
              </w:rPr>
            </w:pPr>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Higher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legal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education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required</w:t>
            </w:r>
            <w:proofErr w:type="spellEnd"/>
          </w:p>
          <w:p w14:paraId="0525624F" w14:textId="2A4DF6AC" w:rsidR="00C47058" w:rsidRPr="00C47058" w:rsidRDefault="00C47058" w:rsidP="00C47058">
            <w:pPr>
              <w:widowControl w:val="0"/>
              <w:numPr>
                <w:ilvl w:val="0"/>
                <w:numId w:val="4"/>
              </w:numPr>
              <w:tabs>
                <w:tab w:val="left" w:pos="284"/>
                <w:tab w:val="left" w:pos="993"/>
              </w:tabs>
              <w:autoSpaceDE w:val="0"/>
              <w:autoSpaceDN w:val="0"/>
              <w:adjustRightInd w:val="0"/>
              <w:jc w:val="both"/>
              <w:rPr>
                <w:rFonts w:ascii="Times New Roman" w:hAnsi="Times New Roman" w:cs="Times New Roman"/>
                <w:sz w:val="20"/>
                <w:szCs w:val="20"/>
              </w:rPr>
            </w:pPr>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Work</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experience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must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be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at</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least</w:t>
            </w:r>
            <w:proofErr w:type="spellEnd"/>
            <w:r w:rsidRPr="00C47058">
              <w:rPr>
                <w:rFonts w:ascii="Times New Roman" w:hAnsi="Times New Roman" w:cs="Times New Roman"/>
                <w:sz w:val="20"/>
                <w:szCs w:val="20"/>
              </w:rPr>
              <w:t xml:space="preserve"> 5 </w:t>
            </w:r>
            <w:proofErr w:type="spellStart"/>
            <w:r w:rsidRPr="00C47058">
              <w:rPr>
                <w:rFonts w:ascii="Times New Roman" w:hAnsi="Times New Roman" w:cs="Times New Roman"/>
                <w:sz w:val="20"/>
                <w:szCs w:val="20"/>
              </w:rPr>
              <w:t>years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professional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experience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field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law</w:t>
            </w:r>
            <w:proofErr w:type="spellEnd"/>
          </w:p>
          <w:p w14:paraId="0639277A" w14:textId="0BFCFE8D" w:rsidR="00C47058" w:rsidRPr="00C47058" w:rsidRDefault="00C47058" w:rsidP="00C47058">
            <w:pPr>
              <w:widowControl w:val="0"/>
              <w:numPr>
                <w:ilvl w:val="0"/>
                <w:numId w:val="4"/>
              </w:numPr>
              <w:tabs>
                <w:tab w:val="left" w:pos="284"/>
                <w:tab w:val="left" w:pos="993"/>
              </w:tabs>
              <w:autoSpaceDE w:val="0"/>
              <w:autoSpaceDN w:val="0"/>
              <w:adjustRightInd w:val="0"/>
              <w:jc w:val="both"/>
              <w:rPr>
                <w:rFonts w:ascii="Times New Roman" w:hAnsi="Times New Roman" w:cs="Times New Roman"/>
                <w:sz w:val="20"/>
                <w:szCs w:val="20"/>
              </w:rPr>
            </w:pPr>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Certificate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no</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criminal</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record</w:t>
            </w:r>
            <w:proofErr w:type="spellEnd"/>
          </w:p>
          <w:p w14:paraId="23788BC2" w14:textId="03BE2771" w:rsidR="00C47058" w:rsidRPr="00E20EB8" w:rsidRDefault="00C47058" w:rsidP="00C47058">
            <w:pPr>
              <w:widowControl w:val="0"/>
              <w:numPr>
                <w:ilvl w:val="0"/>
                <w:numId w:val="4"/>
              </w:numPr>
              <w:tabs>
                <w:tab w:val="left" w:pos="284"/>
                <w:tab w:val="left" w:pos="993"/>
              </w:tabs>
              <w:autoSpaceDE w:val="0"/>
              <w:autoSpaceDN w:val="0"/>
              <w:adjustRightInd w:val="0"/>
              <w:jc w:val="both"/>
              <w:rPr>
                <w:rFonts w:ascii="Times New Roman" w:eastAsia="Times New Roman" w:hAnsi="Times New Roman" w:cs="Times New Roman"/>
                <w:b/>
                <w:sz w:val="20"/>
                <w:szCs w:val="20"/>
                <w:highlight w:val="white"/>
              </w:rPr>
            </w:pPr>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Provided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in</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accordance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with</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Terms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of</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tender</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requested</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Annexes</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to</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the</w:t>
            </w:r>
            <w:proofErr w:type="spellEnd"/>
            <w:r w:rsidRPr="00C47058">
              <w:rPr>
                <w:rFonts w:ascii="Times New Roman" w:hAnsi="Times New Roman" w:cs="Times New Roman"/>
                <w:sz w:val="20"/>
                <w:szCs w:val="20"/>
              </w:rPr>
              <w:t xml:space="preserve"> </w:t>
            </w:r>
            <w:proofErr w:type="spellStart"/>
            <w:r w:rsidRPr="00C47058">
              <w:rPr>
                <w:rFonts w:ascii="Times New Roman" w:hAnsi="Times New Roman" w:cs="Times New Roman"/>
                <w:sz w:val="20"/>
                <w:szCs w:val="20"/>
              </w:rPr>
              <w:t>tender</w:t>
            </w:r>
            <w:proofErr w:type="spellEnd"/>
          </w:p>
        </w:tc>
        <w:tc>
          <w:tcPr>
            <w:tcW w:w="4950" w:type="dxa"/>
          </w:tcPr>
          <w:p w14:paraId="7F9D472A" w14:textId="77777777" w:rsidR="00417616" w:rsidRPr="00D71172" w:rsidRDefault="00417616" w:rsidP="00417616">
            <w:pPr>
              <w:spacing w:line="276" w:lineRule="auto"/>
              <w:ind w:left="284"/>
              <w:jc w:val="center"/>
              <w:rPr>
                <w:rFonts w:ascii="Times New Roman" w:eastAsia="Times New Roman" w:hAnsi="Times New Roman" w:cs="Times New Roman"/>
                <w:b/>
                <w:sz w:val="20"/>
                <w:szCs w:val="20"/>
                <w:lang w:val="ru-RU"/>
              </w:rPr>
            </w:pPr>
            <w:r w:rsidRPr="00E20EB8">
              <w:rPr>
                <w:rFonts w:ascii="Times New Roman" w:eastAsia="Times New Roman" w:hAnsi="Times New Roman" w:cs="Times New Roman"/>
                <w:b/>
                <w:sz w:val="20"/>
                <w:szCs w:val="20"/>
              </w:rPr>
              <w:lastRenderedPageBreak/>
              <w:t xml:space="preserve">Проект </w:t>
            </w:r>
            <w:r w:rsidRPr="00E20EB8">
              <w:rPr>
                <w:rFonts w:ascii="Times New Roman" w:eastAsia="Times New Roman" w:hAnsi="Times New Roman" w:cs="Times New Roman"/>
                <w:b/>
                <w:sz w:val="20"/>
                <w:szCs w:val="20"/>
                <w:lang w:val="en-US"/>
              </w:rPr>
              <w:t>AWO</w:t>
            </w:r>
            <w:r w:rsidRPr="00D71172">
              <w:rPr>
                <w:rFonts w:ascii="Times New Roman" w:eastAsia="Times New Roman" w:hAnsi="Times New Roman" w:cs="Times New Roman"/>
                <w:b/>
                <w:sz w:val="20"/>
                <w:szCs w:val="20"/>
                <w:lang w:val="ru-RU"/>
              </w:rPr>
              <w:t xml:space="preserve"> </w:t>
            </w:r>
            <w:r w:rsidRPr="00E20EB8">
              <w:rPr>
                <w:rFonts w:ascii="Times New Roman" w:eastAsia="Times New Roman" w:hAnsi="Times New Roman" w:cs="Times New Roman"/>
                <w:b/>
                <w:sz w:val="20"/>
                <w:szCs w:val="20"/>
                <w:lang w:val="en-US"/>
              </w:rPr>
              <w:t>AA</w:t>
            </w:r>
          </w:p>
          <w:p w14:paraId="01825255" w14:textId="77777777" w:rsidR="00417616" w:rsidRPr="00E20EB8" w:rsidRDefault="00417616" w:rsidP="00417616">
            <w:pPr>
              <w:spacing w:line="276" w:lineRule="auto"/>
              <w:ind w:left="284"/>
              <w:rPr>
                <w:rFonts w:ascii="Times New Roman" w:eastAsia="Times New Roman" w:hAnsi="Times New Roman" w:cs="Times New Roman"/>
                <w:b/>
                <w:sz w:val="20"/>
                <w:szCs w:val="20"/>
                <w:highlight w:val="white"/>
              </w:rPr>
            </w:pPr>
          </w:p>
          <w:p w14:paraId="4807E33A" w14:textId="2B540096" w:rsidR="00417616" w:rsidRPr="00E20EB8" w:rsidRDefault="00417616" w:rsidP="00417616">
            <w:pPr>
              <w:spacing w:line="276" w:lineRule="auto"/>
              <w:ind w:left="284"/>
              <w:jc w:val="center"/>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 xml:space="preserve">Додаток 1 до  RFP </w:t>
            </w:r>
            <w:r w:rsidR="00D71172">
              <w:rPr>
                <w:rFonts w:ascii="Times New Roman" w:eastAsia="Times New Roman" w:hAnsi="Times New Roman" w:cs="Times New Roman"/>
                <w:b/>
                <w:sz w:val="20"/>
                <w:szCs w:val="20"/>
                <w:highlight w:val="white"/>
              </w:rPr>
              <w:t>1</w:t>
            </w:r>
            <w:r w:rsidR="00010467">
              <w:rPr>
                <w:rFonts w:ascii="Times New Roman" w:eastAsia="Times New Roman" w:hAnsi="Times New Roman" w:cs="Times New Roman"/>
                <w:b/>
                <w:sz w:val="20"/>
                <w:szCs w:val="20"/>
                <w:highlight w:val="white"/>
              </w:rPr>
              <w:t>2</w:t>
            </w:r>
            <w:r w:rsidRPr="00E20EB8">
              <w:rPr>
                <w:rFonts w:ascii="Times New Roman" w:eastAsia="Times New Roman" w:hAnsi="Times New Roman" w:cs="Times New Roman"/>
                <w:b/>
                <w:sz w:val="20"/>
                <w:szCs w:val="20"/>
                <w:highlight w:val="white"/>
              </w:rPr>
              <w:t>/</w:t>
            </w:r>
            <w:r w:rsidR="00D71172">
              <w:rPr>
                <w:rFonts w:ascii="Times New Roman" w:eastAsia="Times New Roman" w:hAnsi="Times New Roman" w:cs="Times New Roman"/>
                <w:b/>
                <w:sz w:val="20"/>
                <w:szCs w:val="20"/>
                <w:highlight w:val="white"/>
              </w:rPr>
              <w:t>0</w:t>
            </w:r>
            <w:r w:rsidR="00010467">
              <w:rPr>
                <w:rFonts w:ascii="Times New Roman" w:eastAsia="Times New Roman" w:hAnsi="Times New Roman" w:cs="Times New Roman"/>
                <w:b/>
                <w:sz w:val="20"/>
                <w:szCs w:val="20"/>
                <w:highlight w:val="white"/>
              </w:rPr>
              <w:t>3</w:t>
            </w:r>
            <w:r w:rsidRPr="00E20EB8">
              <w:rPr>
                <w:rFonts w:ascii="Times New Roman" w:eastAsia="Times New Roman" w:hAnsi="Times New Roman" w:cs="Times New Roman"/>
                <w:b/>
                <w:sz w:val="20"/>
                <w:szCs w:val="20"/>
                <w:highlight w:val="white"/>
              </w:rPr>
              <w:t>/2</w:t>
            </w:r>
            <w:r w:rsidR="00010467">
              <w:rPr>
                <w:rFonts w:ascii="Times New Roman" w:eastAsia="Times New Roman" w:hAnsi="Times New Roman" w:cs="Times New Roman"/>
                <w:b/>
                <w:sz w:val="20"/>
                <w:szCs w:val="20"/>
                <w:highlight w:val="white"/>
              </w:rPr>
              <w:t>5/1</w:t>
            </w:r>
          </w:p>
          <w:p w14:paraId="7507DFBD" w14:textId="62DC9297" w:rsidR="00417616" w:rsidRPr="00E20EB8" w:rsidRDefault="00417616" w:rsidP="00417616">
            <w:pPr>
              <w:spacing w:line="276" w:lineRule="auto"/>
              <w:ind w:left="284"/>
              <w:jc w:val="center"/>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Технічне завдання та огляд послуг</w:t>
            </w:r>
          </w:p>
          <w:p w14:paraId="2C7EFEEE" w14:textId="77777777" w:rsidR="00417616" w:rsidRPr="00E20EB8" w:rsidRDefault="00417616" w:rsidP="00417616">
            <w:pPr>
              <w:ind w:left="284"/>
              <w:jc w:val="right"/>
              <w:rPr>
                <w:rFonts w:ascii="Times New Roman" w:hAnsi="Times New Roman" w:cs="Times New Roman"/>
                <w:sz w:val="20"/>
                <w:szCs w:val="20"/>
              </w:rPr>
            </w:pPr>
          </w:p>
          <w:p w14:paraId="1F06B4F3" w14:textId="77777777" w:rsidR="00417616" w:rsidRPr="00E20EB8" w:rsidRDefault="00417616" w:rsidP="00417616">
            <w:pPr>
              <w:numPr>
                <w:ilvl w:val="0"/>
                <w:numId w:val="1"/>
              </w:numPr>
              <w:pBdr>
                <w:top w:val="nil"/>
                <w:left w:val="nil"/>
                <w:bottom w:val="nil"/>
                <w:right w:val="nil"/>
                <w:between w:val="nil"/>
              </w:pBdr>
              <w:spacing w:after="200"/>
              <w:ind w:left="641" w:hanging="357"/>
              <w:jc w:val="both"/>
              <w:rPr>
                <w:rFonts w:ascii="Times New Roman" w:hAnsi="Times New Roman" w:cs="Times New Roman"/>
                <w:b/>
                <w:color w:val="000000" w:themeColor="text1"/>
                <w:sz w:val="20"/>
                <w:szCs w:val="20"/>
              </w:rPr>
            </w:pPr>
            <w:r w:rsidRPr="00E20EB8">
              <w:rPr>
                <w:rFonts w:ascii="Times New Roman" w:hAnsi="Times New Roman" w:cs="Times New Roman"/>
                <w:b/>
                <w:color w:val="000000" w:themeColor="text1"/>
                <w:sz w:val="20"/>
                <w:szCs w:val="20"/>
              </w:rPr>
              <w:t xml:space="preserve">ОСНОВНІ ЗАВДАННЯ </w:t>
            </w:r>
          </w:p>
          <w:p w14:paraId="5F588280" w14:textId="5D0AF91A" w:rsidR="00417616" w:rsidRPr="00E20EB8" w:rsidRDefault="00D71172" w:rsidP="00D71172">
            <w:pPr>
              <w:jc w:val="both"/>
              <w:rPr>
                <w:rFonts w:ascii="Times New Roman" w:hAnsi="Times New Roman" w:cs="Times New Roman"/>
                <w:sz w:val="20"/>
                <w:szCs w:val="20"/>
              </w:rPr>
            </w:pPr>
            <w:r>
              <w:rPr>
                <w:rFonts w:ascii="Times New Roman" w:hAnsi="Times New Roman" w:cs="Times New Roman"/>
                <w:sz w:val="20"/>
                <w:szCs w:val="20"/>
              </w:rPr>
              <w:t xml:space="preserve">   </w:t>
            </w:r>
            <w:r w:rsidR="00417616" w:rsidRPr="005E27B3">
              <w:rPr>
                <w:rFonts w:ascii="Times New Roman" w:hAnsi="Times New Roman" w:cs="Times New Roman"/>
                <w:sz w:val="20"/>
                <w:szCs w:val="20"/>
              </w:rPr>
              <w:t xml:space="preserve">Надання </w:t>
            </w:r>
            <w:r w:rsidRPr="005E27B3">
              <w:rPr>
                <w:rFonts w:ascii="Times New Roman" w:hAnsi="Times New Roman" w:cs="Times New Roman"/>
                <w:sz w:val="20"/>
                <w:szCs w:val="20"/>
              </w:rPr>
              <w:t>юридичних</w:t>
            </w:r>
            <w:r w:rsidR="00417616" w:rsidRPr="005E27B3">
              <w:rPr>
                <w:rFonts w:ascii="Times New Roman" w:hAnsi="Times New Roman" w:cs="Times New Roman"/>
                <w:sz w:val="20"/>
                <w:szCs w:val="20"/>
              </w:rPr>
              <w:t xml:space="preserve"> послуг</w:t>
            </w:r>
            <w:r w:rsidRPr="005E27B3">
              <w:rPr>
                <w:rFonts w:ascii="Times New Roman" w:hAnsi="Times New Roman" w:cs="Times New Roman"/>
                <w:sz w:val="20"/>
                <w:szCs w:val="20"/>
              </w:rPr>
              <w:t xml:space="preserve"> </w:t>
            </w:r>
            <w:r w:rsidR="005E27B3" w:rsidRPr="005E27B3">
              <w:rPr>
                <w:rFonts w:ascii="Times New Roman" w:hAnsi="Times New Roman" w:cs="Times New Roman"/>
                <w:sz w:val="20"/>
                <w:szCs w:val="20"/>
              </w:rPr>
              <w:t xml:space="preserve">по проекту </w:t>
            </w:r>
            <w:r w:rsidR="005E27B3" w:rsidRPr="005E27B3">
              <w:rPr>
                <w:rFonts w:ascii="Times New Roman" w:hAnsi="Times New Roman" w:cs="Times New Roman"/>
                <w:sz w:val="20"/>
                <w:szCs w:val="20"/>
                <w:lang w:val="en-US"/>
              </w:rPr>
              <w:t>AWO</w:t>
            </w:r>
            <w:r w:rsidR="005E27B3" w:rsidRPr="005E27B3">
              <w:rPr>
                <w:rFonts w:ascii="Times New Roman" w:hAnsi="Times New Roman" w:cs="Times New Roman"/>
                <w:sz w:val="20"/>
                <w:szCs w:val="20"/>
              </w:rPr>
              <w:t xml:space="preserve"> </w:t>
            </w:r>
            <w:r w:rsidR="005E27B3" w:rsidRPr="005E27B3">
              <w:rPr>
                <w:rFonts w:ascii="Times New Roman" w:hAnsi="Times New Roman" w:cs="Times New Roman"/>
                <w:sz w:val="20"/>
                <w:szCs w:val="20"/>
                <w:lang w:val="en-US"/>
              </w:rPr>
              <w:t>AA</w:t>
            </w:r>
            <w:r w:rsidR="005E27B3" w:rsidRPr="005E27B3">
              <w:rPr>
                <w:rFonts w:ascii="Times New Roman" w:hAnsi="Times New Roman" w:cs="Times New Roman"/>
                <w:sz w:val="20"/>
                <w:szCs w:val="20"/>
              </w:rPr>
              <w:t xml:space="preserve"> «</w:t>
            </w:r>
            <w:proofErr w:type="spellStart"/>
            <w:r w:rsidR="005E27B3" w:rsidRPr="005E27B3">
              <w:rPr>
                <w:rFonts w:ascii="Times New Roman" w:hAnsi="Times New Roman" w:cs="Times New Roman"/>
                <w:sz w:val="20"/>
                <w:szCs w:val="20"/>
              </w:rPr>
              <w:t>Життєво</w:t>
            </w:r>
            <w:proofErr w:type="spellEnd"/>
            <w:r w:rsidR="005E27B3" w:rsidRPr="005E27B3">
              <w:rPr>
                <w:rFonts w:ascii="Times New Roman" w:hAnsi="Times New Roman" w:cs="Times New Roman"/>
                <w:sz w:val="20"/>
                <w:szCs w:val="20"/>
              </w:rPr>
              <w:t xml:space="preserve"> необхідна допомога в сфері водопостачання, санітарії й гігієни, психосоціальної підтримки та підготовки до зими вразливим домогосподарствам і постраждалим громадам у південних областях України, а також інституційне зміцнення українських надавачів гуманітарної допомоги першого реагування».</w:t>
            </w:r>
            <w:r w:rsidR="00417616" w:rsidRPr="005E27B3">
              <w:rPr>
                <w:rFonts w:ascii="Times New Roman" w:hAnsi="Times New Roman" w:cs="Times New Roman"/>
                <w:sz w:val="20"/>
                <w:szCs w:val="20"/>
              </w:rPr>
              <w:t>:</w:t>
            </w:r>
          </w:p>
          <w:p w14:paraId="686DBD8F" w14:textId="709A6113" w:rsidR="00D71172" w:rsidRPr="00D71172"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Організація та проведення роз’яснювальної роботи серед вразливих категорій населення й постраждалих від конфлікту осіб (організація інформаційних сесій та тренінгів тощо);</w:t>
            </w:r>
          </w:p>
          <w:p w14:paraId="550E01A5" w14:textId="39A38052" w:rsidR="00D71172" w:rsidRPr="00D71172"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 xml:space="preserve">Надання усних та письмових правових консультацій </w:t>
            </w:r>
            <w:proofErr w:type="spellStart"/>
            <w:r w:rsidRPr="00D71172">
              <w:rPr>
                <w:rFonts w:ascii="Times New Roman" w:hAnsi="Times New Roman" w:cs="Times New Roman"/>
                <w:sz w:val="20"/>
                <w:szCs w:val="20"/>
              </w:rPr>
              <w:t>бенефіціарам</w:t>
            </w:r>
            <w:proofErr w:type="spellEnd"/>
            <w:r w:rsidRPr="00D71172">
              <w:rPr>
                <w:rFonts w:ascii="Times New Roman" w:hAnsi="Times New Roman" w:cs="Times New Roman"/>
                <w:sz w:val="20"/>
                <w:szCs w:val="20"/>
              </w:rPr>
              <w:t xml:space="preserve"> Замовника.  </w:t>
            </w:r>
          </w:p>
          <w:p w14:paraId="156209F6" w14:textId="1F58489A" w:rsidR="00D71172" w:rsidRPr="00D71172"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 xml:space="preserve">Підготовка </w:t>
            </w:r>
            <w:proofErr w:type="spellStart"/>
            <w:r w:rsidRPr="00D71172">
              <w:rPr>
                <w:rFonts w:ascii="Times New Roman" w:hAnsi="Times New Roman" w:cs="Times New Roman"/>
                <w:sz w:val="20"/>
                <w:szCs w:val="20"/>
              </w:rPr>
              <w:t>проєктів</w:t>
            </w:r>
            <w:proofErr w:type="spellEnd"/>
            <w:r w:rsidRPr="00D71172">
              <w:rPr>
                <w:rFonts w:ascii="Times New Roman" w:hAnsi="Times New Roman" w:cs="Times New Roman"/>
                <w:sz w:val="20"/>
                <w:szCs w:val="20"/>
              </w:rPr>
              <w:t xml:space="preserve"> договорів, доручень, пояснень, звернень, запитів, скарг, листів, інших матеріалів, необхідних для представництва інтересів особи в органах державної влади та органах місцевого самоврядування (послуги юридичного супроводу);</w:t>
            </w:r>
          </w:p>
          <w:p w14:paraId="6D24CEDF" w14:textId="0876B4AE" w:rsidR="00D71172" w:rsidRPr="00D71172"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Виявлення, аналіз випадків порушення прав, системних правових проблем, з якими стикаються вразливі категорії населення, прогалин в національному законодавстві (</w:t>
            </w:r>
            <w:proofErr w:type="spellStart"/>
            <w:r w:rsidRPr="00D71172">
              <w:rPr>
                <w:rFonts w:ascii="Times New Roman" w:hAnsi="Times New Roman" w:cs="Times New Roman"/>
                <w:sz w:val="20"/>
                <w:szCs w:val="20"/>
              </w:rPr>
              <w:t>адвокаційний</w:t>
            </w:r>
            <w:proofErr w:type="spellEnd"/>
            <w:r w:rsidRPr="00D71172">
              <w:rPr>
                <w:rFonts w:ascii="Times New Roman" w:hAnsi="Times New Roman" w:cs="Times New Roman"/>
                <w:sz w:val="20"/>
                <w:szCs w:val="20"/>
              </w:rPr>
              <w:t xml:space="preserve"> напрямок);</w:t>
            </w:r>
          </w:p>
          <w:p w14:paraId="38213D2B" w14:textId="3DCD9026" w:rsidR="00D71172" w:rsidRPr="00D71172"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 xml:space="preserve"> Інформування Замовника про зміни в законодавстві, організовувати спільно з органами (підрозділами) Замовника вивчення спеціалістами Замовника нормативних актів, які стосуються їх діяльності.</w:t>
            </w:r>
          </w:p>
          <w:p w14:paraId="4588B94A" w14:textId="4DCA0E27" w:rsidR="00417616" w:rsidRPr="00E20EB8" w:rsidRDefault="00D71172" w:rsidP="00D71172">
            <w:pPr>
              <w:spacing w:line="276" w:lineRule="auto"/>
              <w:ind w:right="34"/>
              <w:jc w:val="both"/>
              <w:rPr>
                <w:rFonts w:ascii="Times New Roman" w:hAnsi="Times New Roman" w:cs="Times New Roman"/>
                <w:sz w:val="20"/>
                <w:szCs w:val="20"/>
              </w:rPr>
            </w:pPr>
            <w:r>
              <w:rPr>
                <w:rFonts w:ascii="Times New Roman" w:hAnsi="Times New Roman" w:cs="Times New Roman"/>
                <w:sz w:val="20"/>
                <w:szCs w:val="20"/>
              </w:rPr>
              <w:t xml:space="preserve">- </w:t>
            </w:r>
            <w:r w:rsidRPr="00D71172">
              <w:rPr>
                <w:rFonts w:ascii="Times New Roman" w:hAnsi="Times New Roman" w:cs="Times New Roman"/>
                <w:sz w:val="20"/>
                <w:szCs w:val="20"/>
              </w:rPr>
              <w:t xml:space="preserve"> Виконує інші обов'язки за завданням Замовника, які прямо не передбачені цим Договором, але випливають з його суті.</w:t>
            </w:r>
            <w:r w:rsidRPr="00E20EB8">
              <w:rPr>
                <w:rFonts w:ascii="Times New Roman" w:hAnsi="Times New Roman" w:cs="Times New Roman"/>
                <w:sz w:val="20"/>
                <w:szCs w:val="20"/>
              </w:rPr>
              <w:t xml:space="preserve"> </w:t>
            </w:r>
          </w:p>
          <w:p w14:paraId="29392CC4" w14:textId="112013B0"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t xml:space="preserve">Надання </w:t>
            </w:r>
            <w:r w:rsidR="00D71172">
              <w:rPr>
                <w:rFonts w:ascii="Times New Roman" w:hAnsi="Times New Roman" w:cs="Times New Roman"/>
                <w:sz w:val="20"/>
                <w:szCs w:val="20"/>
              </w:rPr>
              <w:t>юридичних</w:t>
            </w:r>
            <w:r w:rsidRPr="00E20EB8">
              <w:rPr>
                <w:rFonts w:ascii="Times New Roman" w:hAnsi="Times New Roman" w:cs="Times New Roman"/>
                <w:sz w:val="20"/>
                <w:szCs w:val="20"/>
              </w:rPr>
              <w:t xml:space="preserve"> послуг передбачаються за ненормованим графіком, переважно по </w:t>
            </w:r>
            <w:r w:rsidRPr="00E20EB8">
              <w:rPr>
                <w:rFonts w:ascii="Times New Roman" w:hAnsi="Times New Roman" w:cs="Times New Roman"/>
                <w:b/>
                <w:sz w:val="20"/>
                <w:szCs w:val="20"/>
              </w:rPr>
              <w:t>м. Миколаїв та області</w:t>
            </w:r>
            <w:r w:rsidRPr="00E20EB8">
              <w:rPr>
                <w:rFonts w:ascii="Times New Roman" w:hAnsi="Times New Roman" w:cs="Times New Roman"/>
                <w:sz w:val="20"/>
                <w:szCs w:val="20"/>
              </w:rPr>
              <w:t xml:space="preserve">. За вимогою Замовника можливі відрядження у межах території України. </w:t>
            </w:r>
          </w:p>
          <w:p w14:paraId="11772FBA" w14:textId="77777777" w:rsidR="00417616" w:rsidRPr="00E20EB8" w:rsidRDefault="00417616" w:rsidP="00E20EB8">
            <w:pPr>
              <w:ind w:left="284"/>
              <w:jc w:val="both"/>
              <w:rPr>
                <w:rFonts w:ascii="Times New Roman" w:hAnsi="Times New Roman" w:cs="Times New Roman"/>
                <w:b/>
                <w:sz w:val="20"/>
                <w:szCs w:val="20"/>
              </w:rPr>
            </w:pPr>
            <w:r w:rsidRPr="00E20EB8">
              <w:rPr>
                <w:rFonts w:ascii="Times New Roman" w:hAnsi="Times New Roman" w:cs="Times New Roman"/>
                <w:b/>
                <w:sz w:val="20"/>
                <w:szCs w:val="20"/>
              </w:rPr>
              <w:t>Передбачається 1920 робочих годин до 31.12.2025 року:</w:t>
            </w:r>
          </w:p>
          <w:p w14:paraId="4343F346" w14:textId="76A72A1F" w:rsidR="00417616" w:rsidRPr="00E20EB8" w:rsidRDefault="00D71172" w:rsidP="00E20EB8">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E20EB8" w:rsidRPr="00E20EB8">
              <w:rPr>
                <w:rFonts w:ascii="Times New Roman" w:hAnsi="Times New Roman" w:cs="Times New Roman"/>
                <w:b/>
                <w:sz w:val="20"/>
                <w:szCs w:val="20"/>
              </w:rPr>
              <w:t xml:space="preserve">середня </w:t>
            </w:r>
            <w:r w:rsidR="00417616" w:rsidRPr="00E20EB8">
              <w:rPr>
                <w:rFonts w:ascii="Times New Roman" w:hAnsi="Times New Roman" w:cs="Times New Roman"/>
                <w:b/>
                <w:sz w:val="20"/>
                <w:szCs w:val="20"/>
              </w:rPr>
              <w:t xml:space="preserve">кількість робочих днів на місяць – 20; </w:t>
            </w:r>
          </w:p>
          <w:p w14:paraId="20D89E6C" w14:textId="77777777" w:rsidR="00417616" w:rsidRPr="00E20EB8" w:rsidRDefault="00417616" w:rsidP="00E20EB8">
            <w:pPr>
              <w:ind w:left="284"/>
              <w:jc w:val="both"/>
              <w:rPr>
                <w:rFonts w:ascii="Times New Roman" w:hAnsi="Times New Roman" w:cs="Times New Roman"/>
                <w:b/>
                <w:sz w:val="20"/>
                <w:szCs w:val="20"/>
              </w:rPr>
            </w:pPr>
            <w:r w:rsidRPr="00E20EB8">
              <w:rPr>
                <w:rFonts w:ascii="Times New Roman" w:hAnsi="Times New Roman" w:cs="Times New Roman"/>
                <w:b/>
                <w:sz w:val="20"/>
                <w:szCs w:val="20"/>
              </w:rPr>
              <w:t>орієнтовна кількість робочих годин на добу – 8.</w:t>
            </w:r>
          </w:p>
          <w:p w14:paraId="31424E7B" w14:textId="77777777" w:rsidR="00417616" w:rsidRPr="00E20EB8" w:rsidRDefault="00417616" w:rsidP="00417616">
            <w:pPr>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 xml:space="preserve">Послуги повинні надаватися щоденно у робочі дні (за необхідності – у вихідні та святкові дні). </w:t>
            </w:r>
          </w:p>
          <w:p w14:paraId="6B85DB5A" w14:textId="2BB33C83" w:rsidR="00417616" w:rsidRPr="005E27B3" w:rsidRDefault="00417616" w:rsidP="005E27B3">
            <w:pPr>
              <w:autoSpaceDN w:val="0"/>
              <w:adjustRightInd w:val="0"/>
              <w:ind w:left="284" w:firstLine="709"/>
              <w:jc w:val="both"/>
              <w:rPr>
                <w:rFonts w:ascii="Times New Roman" w:hAnsi="Times New Roman" w:cs="Times New Roman"/>
                <w:sz w:val="20"/>
                <w:szCs w:val="20"/>
              </w:rPr>
            </w:pPr>
            <w:r w:rsidRPr="00E20EB8">
              <w:rPr>
                <w:rFonts w:ascii="Times New Roman" w:hAnsi="Times New Roman" w:cs="Times New Roman"/>
                <w:sz w:val="20"/>
                <w:szCs w:val="20"/>
              </w:rPr>
              <w:t>Приймання Послуг проводиться за їх повнотою та якістю, обсягами та кількістю, а також своєчасним наданням.</w:t>
            </w:r>
          </w:p>
          <w:p w14:paraId="093CF6C6" w14:textId="77777777" w:rsidR="00417616" w:rsidRPr="00E20EB8" w:rsidRDefault="00417616" w:rsidP="00417616">
            <w:pPr>
              <w:ind w:left="284" w:firstLine="567"/>
              <w:jc w:val="both"/>
              <w:rPr>
                <w:rFonts w:ascii="Times New Roman" w:hAnsi="Times New Roman" w:cs="Times New Roman"/>
                <w:sz w:val="20"/>
                <w:szCs w:val="20"/>
              </w:rPr>
            </w:pPr>
            <w:r w:rsidRPr="00E20EB8">
              <w:rPr>
                <w:rFonts w:ascii="Times New Roman" w:hAnsi="Times New Roman" w:cs="Times New Roman"/>
                <w:sz w:val="20"/>
                <w:szCs w:val="20"/>
              </w:rPr>
              <w:lastRenderedPageBreak/>
              <w:t>Виконавець має забезпечити, включаючи, але не обмежуючись, наступним:</w:t>
            </w:r>
          </w:p>
          <w:p w14:paraId="40AA06C6" w14:textId="2E3D88B0" w:rsidR="006617EE" w:rsidRPr="00EB18FB" w:rsidRDefault="006617EE" w:rsidP="006617EE">
            <w:pPr>
              <w:pStyle w:val="a8"/>
              <w:spacing w:before="0" w:beforeAutospacing="0" w:after="0" w:afterAutospacing="0"/>
              <w:jc w:val="both"/>
              <w:rPr>
                <w:rFonts w:eastAsiaTheme="minorHAnsi"/>
                <w:sz w:val="20"/>
                <w:szCs w:val="20"/>
                <w:lang w:eastAsia="en-US"/>
              </w:rPr>
            </w:pPr>
            <w:r w:rsidRPr="006617EE">
              <w:rPr>
                <w:rFonts w:eastAsiaTheme="minorHAnsi"/>
                <w:sz w:val="20"/>
                <w:szCs w:val="20"/>
                <w:lang w:eastAsia="en-US"/>
              </w:rPr>
              <w:t>-</w:t>
            </w:r>
            <w:r>
              <w:rPr>
                <w:rFonts w:eastAsiaTheme="minorHAnsi"/>
                <w:sz w:val="20"/>
                <w:szCs w:val="20"/>
                <w:lang w:eastAsia="en-US"/>
              </w:rPr>
              <w:t xml:space="preserve">  </w:t>
            </w:r>
            <w:r w:rsidRPr="00EB18FB">
              <w:rPr>
                <w:rFonts w:eastAsiaTheme="minorHAnsi"/>
                <w:sz w:val="20"/>
                <w:szCs w:val="20"/>
                <w:lang w:eastAsia="en-US"/>
              </w:rPr>
              <w:t>підготовка проектів юридичних документів (оформлення звернень, запитів, претензій, клопотань, заяв тощо) з питань діяльності Замовника; юридичні консультації в письмовій формі, які надаються за запитами співробітників Замовника; юридична експертиза проектів та укладених договорів Замовника, розробка проектів договорів; підготовка проектів рішень, протоколів та інших документів; розробка та експертиза внутрішніх (локальних) актів для Замовника положень, інструкцій, наказів тощо);</w:t>
            </w:r>
          </w:p>
          <w:p w14:paraId="55D2AA07" w14:textId="48775E9E" w:rsidR="006617EE" w:rsidRPr="00EB18FB" w:rsidRDefault="006617EE" w:rsidP="006617EE">
            <w:pPr>
              <w:pStyle w:val="a8"/>
              <w:spacing w:before="0" w:beforeAutospacing="0" w:after="0" w:afterAutospacing="0"/>
              <w:jc w:val="both"/>
              <w:rPr>
                <w:rFonts w:eastAsiaTheme="minorHAnsi"/>
                <w:sz w:val="20"/>
                <w:szCs w:val="20"/>
                <w:lang w:eastAsia="en-US"/>
              </w:rPr>
            </w:pPr>
            <w:r>
              <w:rPr>
                <w:rFonts w:eastAsiaTheme="minorHAnsi"/>
                <w:sz w:val="20"/>
                <w:szCs w:val="20"/>
                <w:lang w:eastAsia="en-US"/>
              </w:rPr>
              <w:t xml:space="preserve">- </w:t>
            </w:r>
            <w:r w:rsidRPr="00EB18FB">
              <w:rPr>
                <w:rFonts w:eastAsiaTheme="minorHAnsi"/>
                <w:sz w:val="20"/>
                <w:szCs w:val="20"/>
                <w:lang w:eastAsia="en-US"/>
              </w:rPr>
              <w:t>надання правової допомоги в процесі укладення та виконання угод щодо надання в оренду нерухомого майна, надання послуг, виконання робіт, поставки товарів тощо (аналіз документів, участь у переговорах, розробка проектів договорів та інших документів, представництво інтересів в державних органах з будь-яких питань);</w:t>
            </w:r>
          </w:p>
          <w:p w14:paraId="0DD1AF0E" w14:textId="77777777"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представництво інтересів Замовника у відносинах з органами державної влади та управлінь, іншими юридичними та фізичними особами (участь в переговорах, перевірках тощо);</w:t>
            </w:r>
          </w:p>
          <w:p w14:paraId="40355DC4" w14:textId="2DBF0FF8" w:rsidR="006617EE" w:rsidRPr="00EB18FB" w:rsidRDefault="006617EE" w:rsidP="006617EE">
            <w:pPr>
              <w:pStyle w:val="a8"/>
              <w:spacing w:before="0" w:beforeAutospacing="0" w:after="0" w:afterAutospacing="0"/>
              <w:jc w:val="both"/>
              <w:rPr>
                <w:rFonts w:eastAsiaTheme="minorHAnsi"/>
                <w:sz w:val="20"/>
                <w:szCs w:val="20"/>
                <w:lang w:eastAsia="en-US"/>
              </w:rPr>
            </w:pPr>
            <w:r w:rsidRPr="006617EE">
              <w:rPr>
                <w:rFonts w:eastAsiaTheme="minorHAnsi"/>
                <w:sz w:val="20"/>
                <w:szCs w:val="20"/>
                <w:lang w:eastAsia="en-US"/>
              </w:rPr>
              <w:t>-</w:t>
            </w:r>
            <w:r>
              <w:rPr>
                <w:rFonts w:eastAsiaTheme="minorHAnsi"/>
                <w:sz w:val="20"/>
                <w:szCs w:val="20"/>
                <w:lang w:eastAsia="en-US"/>
              </w:rPr>
              <w:t xml:space="preserve"> </w:t>
            </w:r>
            <w:r w:rsidRPr="00EB18FB">
              <w:rPr>
                <w:rFonts w:eastAsiaTheme="minorHAnsi"/>
                <w:sz w:val="20"/>
                <w:szCs w:val="20"/>
                <w:lang w:eastAsia="en-US"/>
              </w:rPr>
              <w:t>представництво інтересів Замовника при вирішенні спорів у судах всіх юрисдикції та інстанцій, в тому числі підготовка заяв про видачу судових наказів, позовних заяв про стягнення заборгованості, їх подача до суду відповідно до територіальної підсудності шляхом направлення через сервіс Електронний суд, отримання рішень суду та судових наказів;</w:t>
            </w:r>
          </w:p>
          <w:p w14:paraId="5A5AEC16" w14:textId="0F122C78"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w:t>
            </w:r>
            <w:r>
              <w:rPr>
                <w:rFonts w:eastAsiaTheme="minorHAnsi"/>
                <w:sz w:val="20"/>
                <w:szCs w:val="20"/>
                <w:lang w:eastAsia="en-US"/>
              </w:rPr>
              <w:t xml:space="preserve">- </w:t>
            </w:r>
            <w:r w:rsidRPr="00EB18FB">
              <w:rPr>
                <w:rFonts w:eastAsiaTheme="minorHAnsi"/>
                <w:sz w:val="20"/>
                <w:szCs w:val="20"/>
                <w:lang w:eastAsia="en-US"/>
              </w:rPr>
              <w:t>представництво інтересів Замовника у відносинах з виконавчою службою або приватним виконавцем щодо стягнення заборгованості та виконання рішень суду і судових наказів;</w:t>
            </w:r>
          </w:p>
          <w:p w14:paraId="6D1FF78F" w14:textId="19E0C155"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w:t>
            </w:r>
            <w:r>
              <w:rPr>
                <w:rFonts w:eastAsiaTheme="minorHAnsi"/>
                <w:sz w:val="20"/>
                <w:szCs w:val="20"/>
                <w:lang w:eastAsia="en-US"/>
              </w:rPr>
              <w:t xml:space="preserve">- </w:t>
            </w:r>
            <w:r w:rsidRPr="00EB18FB">
              <w:rPr>
                <w:rFonts w:eastAsiaTheme="minorHAnsi"/>
                <w:sz w:val="20"/>
                <w:szCs w:val="20"/>
                <w:lang w:eastAsia="en-US"/>
              </w:rPr>
              <w:t>надання правової допомоги в процесі отримання ліцензій, погоджень та інших дозвільних документів;</w:t>
            </w:r>
          </w:p>
          <w:p w14:paraId="7E69148B" w14:textId="77777777"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інформування Замовника про зміни у законодавстві, організація вивчення нормативних актів співробітниками Замовника (спільно з іншим підрозділами Замовника);</w:t>
            </w:r>
          </w:p>
          <w:p w14:paraId="20461268" w14:textId="7335CEEB" w:rsidR="006617EE" w:rsidRPr="00EB18FB" w:rsidRDefault="006617EE" w:rsidP="006617EE">
            <w:pPr>
              <w:pStyle w:val="a8"/>
              <w:spacing w:before="0" w:beforeAutospacing="0" w:after="0" w:afterAutospacing="0"/>
              <w:jc w:val="both"/>
              <w:rPr>
                <w:rFonts w:eastAsiaTheme="minorHAnsi"/>
                <w:sz w:val="20"/>
                <w:szCs w:val="20"/>
                <w:lang w:eastAsia="en-US"/>
              </w:rPr>
            </w:pPr>
            <w:r w:rsidRPr="006617EE">
              <w:rPr>
                <w:rFonts w:eastAsiaTheme="minorHAnsi"/>
                <w:sz w:val="20"/>
                <w:szCs w:val="20"/>
                <w:lang w:eastAsia="en-US"/>
              </w:rPr>
              <w:t xml:space="preserve"> </w:t>
            </w:r>
            <w:r>
              <w:rPr>
                <w:rFonts w:eastAsiaTheme="minorHAnsi"/>
                <w:sz w:val="20"/>
                <w:szCs w:val="20"/>
                <w:lang w:eastAsia="en-US"/>
              </w:rPr>
              <w:t xml:space="preserve">- </w:t>
            </w:r>
            <w:r w:rsidRPr="00EB18FB">
              <w:rPr>
                <w:rFonts w:eastAsiaTheme="minorHAnsi"/>
                <w:sz w:val="20"/>
                <w:szCs w:val="20"/>
                <w:lang w:eastAsia="en-US"/>
              </w:rPr>
              <w:t>узагальнення i аналіз результатів розгляду претензій, результатів перевірок, судових справ у діяльності Замовника у правовій сфері; інших послуг правового характеру, необхідність в наданні яких може виникнути у Замовника під час здійснення поточної діяльності;</w:t>
            </w:r>
          </w:p>
          <w:p w14:paraId="3B3CE7A3" w14:textId="007C7C50"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w:t>
            </w:r>
            <w:r>
              <w:rPr>
                <w:rFonts w:eastAsiaTheme="minorHAnsi"/>
                <w:sz w:val="20"/>
                <w:szCs w:val="20"/>
                <w:lang w:eastAsia="en-US"/>
              </w:rPr>
              <w:t xml:space="preserve">- </w:t>
            </w:r>
            <w:r w:rsidRPr="00EB18FB">
              <w:rPr>
                <w:rFonts w:eastAsiaTheme="minorHAnsi"/>
                <w:sz w:val="20"/>
                <w:szCs w:val="20"/>
                <w:lang w:eastAsia="en-US"/>
              </w:rPr>
              <w:t>підготовка проектів установчих документів, для внесення змін до організаційно- правової форми Замовника;</w:t>
            </w:r>
          </w:p>
          <w:p w14:paraId="2A8F3979" w14:textId="6B9C7F21" w:rsidR="006617EE" w:rsidRPr="00EB18FB" w:rsidRDefault="006617EE" w:rsidP="006617EE">
            <w:pPr>
              <w:pStyle w:val="a8"/>
              <w:spacing w:before="0" w:beforeAutospacing="0" w:after="0" w:afterAutospacing="0"/>
              <w:jc w:val="both"/>
              <w:rPr>
                <w:rFonts w:eastAsiaTheme="minorHAnsi"/>
                <w:sz w:val="20"/>
                <w:szCs w:val="20"/>
                <w:lang w:eastAsia="en-US"/>
              </w:rPr>
            </w:pPr>
            <w:r>
              <w:rPr>
                <w:rFonts w:eastAsiaTheme="minorHAnsi"/>
                <w:sz w:val="20"/>
                <w:szCs w:val="20"/>
                <w:lang w:eastAsia="en-US"/>
              </w:rPr>
              <w:t xml:space="preserve">- </w:t>
            </w:r>
            <w:r w:rsidRPr="00EB18FB">
              <w:rPr>
                <w:rFonts w:eastAsiaTheme="minorHAnsi"/>
                <w:sz w:val="20"/>
                <w:szCs w:val="20"/>
                <w:lang w:eastAsia="en-US"/>
              </w:rPr>
              <w:t>перевірка на відповідність вимогам чинного законодавства раніше укладених договорів, виявлення можливих ризиків.</w:t>
            </w:r>
          </w:p>
          <w:p w14:paraId="539CA7F4" w14:textId="6955447C" w:rsidR="006617EE" w:rsidRPr="00EB18FB"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w:t>
            </w:r>
            <w:r>
              <w:rPr>
                <w:rFonts w:eastAsiaTheme="minorHAnsi"/>
                <w:sz w:val="20"/>
                <w:szCs w:val="20"/>
                <w:lang w:eastAsia="en-US"/>
              </w:rPr>
              <w:t>- д</w:t>
            </w:r>
            <w:r w:rsidRPr="00EB18FB">
              <w:rPr>
                <w:rFonts w:eastAsiaTheme="minorHAnsi"/>
                <w:sz w:val="20"/>
                <w:szCs w:val="20"/>
                <w:lang w:eastAsia="en-US"/>
              </w:rPr>
              <w:t>опомога з розробкою та адаптацією внутрішніх політик фонду відповідно до українського законодавства</w:t>
            </w:r>
          </w:p>
          <w:p w14:paraId="1ACC3E49" w14:textId="47C8A0FA" w:rsidR="00295110" w:rsidRPr="006617EE" w:rsidRDefault="006617EE" w:rsidP="006617EE">
            <w:pPr>
              <w:pStyle w:val="a8"/>
              <w:spacing w:before="0" w:beforeAutospacing="0" w:after="0" w:afterAutospacing="0"/>
              <w:jc w:val="both"/>
              <w:rPr>
                <w:rFonts w:eastAsiaTheme="minorHAnsi"/>
                <w:sz w:val="20"/>
                <w:szCs w:val="20"/>
                <w:lang w:eastAsia="en-US"/>
              </w:rPr>
            </w:pPr>
            <w:r w:rsidRPr="00EB18FB">
              <w:rPr>
                <w:rFonts w:eastAsiaTheme="minorHAnsi"/>
                <w:sz w:val="20"/>
                <w:szCs w:val="20"/>
                <w:lang w:eastAsia="en-US"/>
              </w:rPr>
              <w:t xml:space="preserve"> </w:t>
            </w:r>
            <w:r>
              <w:rPr>
                <w:rFonts w:eastAsiaTheme="minorHAnsi"/>
                <w:sz w:val="20"/>
                <w:szCs w:val="20"/>
                <w:lang w:eastAsia="en-US"/>
              </w:rPr>
              <w:t>- ю</w:t>
            </w:r>
            <w:r w:rsidRPr="00EB18FB">
              <w:rPr>
                <w:rFonts w:eastAsiaTheme="minorHAnsi"/>
                <w:sz w:val="20"/>
                <w:szCs w:val="20"/>
                <w:lang w:eastAsia="en-US"/>
              </w:rPr>
              <w:t>ридичні консультації щодо питань кадрової політики – трудові та колективні договори, кадрові документи, юридичні консультації пов’язані з прийомом/звільненням співробітників та ін.</w:t>
            </w:r>
          </w:p>
          <w:p w14:paraId="0F6DBBA7" w14:textId="77777777" w:rsidR="00295110" w:rsidRPr="00E20EB8" w:rsidRDefault="00295110" w:rsidP="00417616">
            <w:pPr>
              <w:ind w:left="284" w:firstLine="567"/>
              <w:jc w:val="both"/>
              <w:rPr>
                <w:rFonts w:ascii="Times New Roman" w:hAnsi="Times New Roman" w:cs="Times New Roman"/>
                <w:sz w:val="20"/>
                <w:szCs w:val="20"/>
              </w:rPr>
            </w:pPr>
          </w:p>
          <w:p w14:paraId="2EF1DCE5" w14:textId="437CBEEA" w:rsidR="00417616" w:rsidRDefault="00417616" w:rsidP="00417616">
            <w:pPr>
              <w:numPr>
                <w:ilvl w:val="0"/>
                <w:numId w:val="1"/>
              </w:numPr>
              <w:pBdr>
                <w:top w:val="nil"/>
                <w:left w:val="nil"/>
                <w:bottom w:val="nil"/>
                <w:right w:val="nil"/>
                <w:between w:val="nil"/>
              </w:pBdr>
              <w:ind w:left="641" w:hanging="357"/>
              <w:jc w:val="both"/>
              <w:rPr>
                <w:rFonts w:ascii="Times New Roman" w:hAnsi="Times New Roman" w:cs="Times New Roman"/>
                <w:b/>
                <w:color w:val="000000" w:themeColor="text1"/>
                <w:sz w:val="20"/>
                <w:szCs w:val="20"/>
              </w:rPr>
            </w:pPr>
            <w:r w:rsidRPr="00E20EB8">
              <w:rPr>
                <w:rFonts w:ascii="Times New Roman" w:hAnsi="Times New Roman" w:cs="Times New Roman"/>
                <w:b/>
                <w:color w:val="000000" w:themeColor="text1"/>
                <w:sz w:val="20"/>
                <w:szCs w:val="20"/>
              </w:rPr>
              <w:t>УМОВИ ОПЛАТИ ТА ПОРЯДОК РОЗРАХУНКІВ</w:t>
            </w:r>
          </w:p>
          <w:p w14:paraId="23B4E130" w14:textId="77777777" w:rsidR="00E20EB8" w:rsidRPr="00E20EB8" w:rsidRDefault="00E20EB8" w:rsidP="00E20EB8">
            <w:pPr>
              <w:pBdr>
                <w:top w:val="nil"/>
                <w:left w:val="nil"/>
                <w:bottom w:val="nil"/>
                <w:right w:val="nil"/>
                <w:between w:val="nil"/>
              </w:pBdr>
              <w:ind w:left="641"/>
              <w:jc w:val="both"/>
              <w:rPr>
                <w:rFonts w:ascii="Times New Roman" w:hAnsi="Times New Roman" w:cs="Times New Roman"/>
                <w:b/>
                <w:color w:val="000000" w:themeColor="text1"/>
                <w:sz w:val="20"/>
                <w:szCs w:val="20"/>
              </w:rPr>
            </w:pPr>
          </w:p>
          <w:p w14:paraId="0FB40700" w14:textId="3E585768" w:rsidR="00417616" w:rsidRPr="00E20EB8" w:rsidRDefault="006617EE" w:rsidP="006617EE">
            <w:pPr>
              <w:jc w:val="both"/>
              <w:rPr>
                <w:rFonts w:ascii="Times New Roman" w:hAnsi="Times New Roman" w:cs="Times New Roman"/>
                <w:sz w:val="20"/>
                <w:szCs w:val="20"/>
              </w:rPr>
            </w:pPr>
            <w:r>
              <w:rPr>
                <w:rFonts w:ascii="Times New Roman" w:hAnsi="Times New Roman" w:cs="Times New Roman"/>
                <w:sz w:val="20"/>
                <w:szCs w:val="20"/>
              </w:rPr>
              <w:t xml:space="preserve">  </w:t>
            </w:r>
            <w:r w:rsidR="00C47058">
              <w:rPr>
                <w:rFonts w:ascii="Times New Roman" w:hAnsi="Times New Roman" w:cs="Times New Roman"/>
                <w:sz w:val="20"/>
                <w:szCs w:val="20"/>
              </w:rPr>
              <w:t xml:space="preserve">  </w:t>
            </w:r>
            <w:r w:rsidR="00417616" w:rsidRPr="00E20EB8">
              <w:rPr>
                <w:rFonts w:ascii="Times New Roman" w:hAnsi="Times New Roman" w:cs="Times New Roman"/>
                <w:sz w:val="20"/>
                <w:szCs w:val="20"/>
              </w:rPr>
              <w:t xml:space="preserve">Оплата вартості </w:t>
            </w:r>
            <w:r>
              <w:rPr>
                <w:rFonts w:ascii="Times New Roman" w:hAnsi="Times New Roman" w:cs="Times New Roman"/>
                <w:sz w:val="20"/>
                <w:szCs w:val="20"/>
              </w:rPr>
              <w:t>юридичних</w:t>
            </w:r>
            <w:r w:rsidR="00417616" w:rsidRPr="00E20EB8">
              <w:rPr>
                <w:rFonts w:ascii="Times New Roman" w:hAnsi="Times New Roman" w:cs="Times New Roman"/>
                <w:sz w:val="20"/>
                <w:szCs w:val="20"/>
              </w:rPr>
              <w:t xml:space="preserve"> послуг здійснюється Замовником із розрахунку кількості </w:t>
            </w:r>
            <w:r>
              <w:rPr>
                <w:rFonts w:ascii="Times New Roman" w:hAnsi="Times New Roman" w:cs="Times New Roman"/>
                <w:sz w:val="20"/>
                <w:szCs w:val="20"/>
              </w:rPr>
              <w:t xml:space="preserve">відпрацьованих </w:t>
            </w:r>
            <w:r w:rsidR="00417616" w:rsidRPr="00E20EB8">
              <w:rPr>
                <w:rFonts w:ascii="Times New Roman" w:hAnsi="Times New Roman" w:cs="Times New Roman"/>
                <w:sz w:val="20"/>
                <w:szCs w:val="20"/>
              </w:rPr>
              <w:t>годин.</w:t>
            </w:r>
          </w:p>
          <w:p w14:paraId="087D3B42" w14:textId="5933C31D" w:rsidR="00417616" w:rsidRPr="00E20EB8" w:rsidRDefault="006617EE" w:rsidP="006617E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47058">
              <w:rPr>
                <w:rFonts w:ascii="Times New Roman" w:hAnsi="Times New Roman" w:cs="Times New Roman"/>
                <w:sz w:val="20"/>
                <w:szCs w:val="20"/>
              </w:rPr>
              <w:t xml:space="preserve">   </w:t>
            </w:r>
            <w:r>
              <w:rPr>
                <w:rFonts w:ascii="Times New Roman" w:hAnsi="Times New Roman" w:cs="Times New Roman"/>
                <w:sz w:val="20"/>
                <w:szCs w:val="20"/>
              </w:rPr>
              <w:t xml:space="preserve"> </w:t>
            </w:r>
            <w:r w:rsidR="00417616" w:rsidRPr="00E20EB8">
              <w:rPr>
                <w:rFonts w:ascii="Times New Roman" w:hAnsi="Times New Roman" w:cs="Times New Roman"/>
                <w:sz w:val="20"/>
                <w:szCs w:val="20"/>
              </w:rPr>
              <w:t>Розрахунок за надані Виконавцем послуги здійснюється Замовником після виконання послуг Виконавцем, в строк до 10 (десятого) числа кожного наступного місяця в безготівковій формі платіжним дорученням на поточний рахунок Виконавця, на підставі підписаного сторонами Акту приймання-передачі наданих послуг та рахунку, виставленого Виконавцем.</w:t>
            </w:r>
          </w:p>
          <w:p w14:paraId="4757058E" w14:textId="40AFDFA4" w:rsidR="00417616" w:rsidRPr="00E20EB8" w:rsidRDefault="00C47058" w:rsidP="00C47058">
            <w:pPr>
              <w:jc w:val="both"/>
              <w:rPr>
                <w:rFonts w:ascii="Times New Roman" w:hAnsi="Times New Roman" w:cs="Times New Roman"/>
                <w:sz w:val="20"/>
                <w:szCs w:val="20"/>
              </w:rPr>
            </w:pPr>
            <w:r>
              <w:rPr>
                <w:rFonts w:ascii="Times New Roman" w:hAnsi="Times New Roman" w:cs="Times New Roman"/>
                <w:sz w:val="20"/>
                <w:szCs w:val="20"/>
              </w:rPr>
              <w:t xml:space="preserve">    </w:t>
            </w:r>
            <w:r w:rsidR="00417616" w:rsidRPr="00E20EB8">
              <w:rPr>
                <w:rFonts w:ascii="Times New Roman" w:hAnsi="Times New Roman" w:cs="Times New Roman"/>
                <w:sz w:val="20"/>
                <w:szCs w:val="20"/>
              </w:rPr>
              <w:t xml:space="preserve">Виконавець надає Замовнику Акт приймання-передачі наданих послуг, який підписується Замовником протягом 3 (трьох) робочих днів. Акт приймання-передачі наданих послуг вважається підписаним, якщо протягом 15 (п’ятнадцяти) робочих днів з моменту його отримання Замовником, останній не </w:t>
            </w:r>
            <w:proofErr w:type="spellStart"/>
            <w:r w:rsidR="00417616" w:rsidRPr="00E20EB8">
              <w:rPr>
                <w:rFonts w:ascii="Times New Roman" w:hAnsi="Times New Roman" w:cs="Times New Roman"/>
                <w:sz w:val="20"/>
                <w:szCs w:val="20"/>
              </w:rPr>
              <w:t>надасть</w:t>
            </w:r>
            <w:proofErr w:type="spellEnd"/>
            <w:r w:rsidR="00417616" w:rsidRPr="00E20EB8">
              <w:rPr>
                <w:rFonts w:ascii="Times New Roman" w:hAnsi="Times New Roman" w:cs="Times New Roman"/>
                <w:sz w:val="20"/>
                <w:szCs w:val="20"/>
              </w:rPr>
              <w:t xml:space="preserve"> Виконавцю письмові вмотивовані заперечення на акт.</w:t>
            </w:r>
          </w:p>
          <w:p w14:paraId="707CE35D" w14:textId="77777777" w:rsidR="00417616" w:rsidRPr="00E20EB8" w:rsidRDefault="00417616" w:rsidP="00417616">
            <w:pPr>
              <w:ind w:left="284" w:firstLine="567"/>
              <w:jc w:val="both"/>
              <w:rPr>
                <w:rFonts w:ascii="Times New Roman" w:hAnsi="Times New Roman" w:cs="Times New Roman"/>
                <w:sz w:val="20"/>
                <w:szCs w:val="20"/>
              </w:rPr>
            </w:pPr>
          </w:p>
          <w:p w14:paraId="022B4B45" w14:textId="77777777" w:rsidR="00417616" w:rsidRPr="00E20EB8" w:rsidRDefault="00417616" w:rsidP="00417616">
            <w:pPr>
              <w:numPr>
                <w:ilvl w:val="0"/>
                <w:numId w:val="1"/>
              </w:numPr>
              <w:pBdr>
                <w:top w:val="nil"/>
                <w:left w:val="nil"/>
                <w:bottom w:val="nil"/>
                <w:right w:val="nil"/>
                <w:between w:val="nil"/>
              </w:pBdr>
              <w:ind w:left="641" w:hanging="357"/>
              <w:jc w:val="both"/>
              <w:rPr>
                <w:rFonts w:ascii="Times New Roman" w:hAnsi="Times New Roman" w:cs="Times New Roman"/>
                <w:b/>
                <w:color w:val="000000"/>
                <w:sz w:val="20"/>
                <w:szCs w:val="20"/>
              </w:rPr>
            </w:pPr>
            <w:r w:rsidRPr="00E20EB8">
              <w:rPr>
                <w:rFonts w:ascii="Times New Roman" w:hAnsi="Times New Roman" w:cs="Times New Roman"/>
                <w:b/>
                <w:color w:val="000000"/>
                <w:sz w:val="20"/>
                <w:szCs w:val="20"/>
              </w:rPr>
              <w:t>ВИМОГИ ДО КВАЛІФІКАЦІЇ УЧАСНИКА</w:t>
            </w:r>
          </w:p>
          <w:p w14:paraId="51F33982" w14:textId="4932EF5F"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Зареєстрований підприємець (ФОП), третя група оподаткування</w:t>
            </w:r>
            <w:r w:rsidR="00896AB9">
              <w:rPr>
                <w:rFonts w:ascii="Times New Roman" w:hAnsi="Times New Roman" w:cs="Times New Roman"/>
                <w:sz w:val="20"/>
                <w:szCs w:val="20"/>
              </w:rPr>
              <w:t xml:space="preserve"> або </w:t>
            </w:r>
            <w:r w:rsidR="00896AB9" w:rsidRPr="00896AB9">
              <w:rPr>
                <w:rFonts w:ascii="Times New Roman" w:hAnsi="Times New Roman" w:cs="Times New Roman"/>
                <w:sz w:val="20"/>
                <w:szCs w:val="20"/>
              </w:rPr>
              <w:t>платник податку на загальних підставах</w:t>
            </w:r>
            <w:r w:rsidR="00896AB9">
              <w:rPr>
                <w:rFonts w:ascii="Times New Roman" w:hAnsi="Times New Roman" w:cs="Times New Roman"/>
                <w:sz w:val="20"/>
                <w:szCs w:val="20"/>
              </w:rPr>
              <w:t>.</w:t>
            </w:r>
          </w:p>
          <w:p w14:paraId="7AF206D8" w14:textId="651EF917" w:rsidR="00417616" w:rsidRPr="00E20EB8" w:rsidRDefault="00417616"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E20EB8">
              <w:rPr>
                <w:rFonts w:ascii="Times New Roman" w:hAnsi="Times New Roman" w:cs="Times New Roman"/>
                <w:sz w:val="20"/>
                <w:szCs w:val="20"/>
              </w:rPr>
              <w:t xml:space="preserve">КВЕД </w:t>
            </w:r>
            <w:r w:rsidR="006617EE">
              <w:rPr>
                <w:rFonts w:ascii="Times New Roman" w:hAnsi="Times New Roman" w:cs="Times New Roman"/>
                <w:sz w:val="20"/>
                <w:szCs w:val="20"/>
              </w:rPr>
              <w:t>69</w:t>
            </w:r>
            <w:r w:rsidRPr="00E20EB8">
              <w:rPr>
                <w:rFonts w:ascii="Times New Roman" w:hAnsi="Times New Roman" w:cs="Times New Roman"/>
                <w:sz w:val="20"/>
                <w:szCs w:val="20"/>
              </w:rPr>
              <w:t>.</w:t>
            </w:r>
            <w:r w:rsidR="006617EE">
              <w:rPr>
                <w:rFonts w:ascii="Times New Roman" w:hAnsi="Times New Roman" w:cs="Times New Roman"/>
                <w:sz w:val="20"/>
                <w:szCs w:val="20"/>
              </w:rPr>
              <w:t>10</w:t>
            </w:r>
            <w:r w:rsidRPr="00E20EB8">
              <w:rPr>
                <w:rFonts w:ascii="Times New Roman" w:hAnsi="Times New Roman" w:cs="Times New Roman"/>
                <w:sz w:val="20"/>
                <w:szCs w:val="20"/>
              </w:rPr>
              <w:t>: «</w:t>
            </w:r>
            <w:r w:rsidR="006617EE">
              <w:rPr>
                <w:rFonts w:ascii="Times New Roman" w:hAnsi="Times New Roman" w:cs="Times New Roman"/>
                <w:sz w:val="20"/>
                <w:szCs w:val="20"/>
              </w:rPr>
              <w:t>діяльність у сфері права</w:t>
            </w:r>
            <w:r w:rsidRPr="00E20EB8">
              <w:rPr>
                <w:rFonts w:ascii="Times New Roman" w:hAnsi="Times New Roman" w:cs="Times New Roman"/>
                <w:sz w:val="20"/>
                <w:szCs w:val="20"/>
              </w:rPr>
              <w:t>»</w:t>
            </w:r>
          </w:p>
          <w:p w14:paraId="31FD7C6A" w14:textId="12B7214D" w:rsidR="00417616" w:rsidRPr="00E20EB8" w:rsidRDefault="006617EE"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6617EE">
              <w:rPr>
                <w:rFonts w:ascii="Times New Roman" w:hAnsi="Times New Roman" w:cs="Times New Roman"/>
                <w:sz w:val="20"/>
                <w:szCs w:val="20"/>
              </w:rPr>
              <w:t>Наявність вищої юридичної освіти</w:t>
            </w:r>
          </w:p>
          <w:p w14:paraId="649AB05E" w14:textId="59E555DF" w:rsidR="00417616" w:rsidRPr="00E20EB8" w:rsidRDefault="006617EE"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6617EE">
              <w:rPr>
                <w:rFonts w:ascii="Times New Roman" w:hAnsi="Times New Roman" w:cs="Times New Roman"/>
                <w:sz w:val="20"/>
                <w:szCs w:val="20"/>
              </w:rPr>
              <w:t>Досвід роботи має бути мінімум 5 років професійного досвіду в галузі юриспруденції</w:t>
            </w:r>
          </w:p>
          <w:p w14:paraId="31DE57B8" w14:textId="77777777" w:rsidR="00C47058" w:rsidRDefault="006617EE" w:rsidP="00417616">
            <w:pPr>
              <w:widowControl w:val="0"/>
              <w:numPr>
                <w:ilvl w:val="0"/>
                <w:numId w:val="4"/>
              </w:numPr>
              <w:tabs>
                <w:tab w:val="left" w:pos="284"/>
                <w:tab w:val="left" w:pos="993"/>
              </w:tabs>
              <w:autoSpaceDE w:val="0"/>
              <w:autoSpaceDN w:val="0"/>
              <w:adjustRightInd w:val="0"/>
              <w:ind w:left="284" w:firstLine="0"/>
              <w:jc w:val="both"/>
              <w:rPr>
                <w:rFonts w:ascii="Times New Roman" w:hAnsi="Times New Roman" w:cs="Times New Roman"/>
                <w:sz w:val="20"/>
                <w:szCs w:val="20"/>
              </w:rPr>
            </w:pPr>
            <w:r w:rsidRPr="006617EE">
              <w:rPr>
                <w:rFonts w:ascii="Times New Roman" w:hAnsi="Times New Roman" w:cs="Times New Roman"/>
                <w:sz w:val="20"/>
                <w:szCs w:val="20"/>
              </w:rPr>
              <w:t>Витяг про несудимість</w:t>
            </w:r>
          </w:p>
          <w:p w14:paraId="29F5086A" w14:textId="263994F2" w:rsidR="00417616" w:rsidRPr="006617EE" w:rsidRDefault="006617EE" w:rsidP="006617EE">
            <w:pPr>
              <w:pStyle w:val="a3"/>
              <w:numPr>
                <w:ilvl w:val="0"/>
                <w:numId w:val="10"/>
              </w:numPr>
              <w:spacing w:after="0" w:line="240" w:lineRule="auto"/>
              <w:rPr>
                <w:rFonts w:ascii="Times New Roman" w:hAnsi="Times New Roman"/>
                <w:sz w:val="20"/>
                <w:szCs w:val="20"/>
              </w:rPr>
            </w:pPr>
            <w:r>
              <w:rPr>
                <w:rFonts w:ascii="Times New Roman" w:hAnsi="Times New Roman"/>
                <w:sz w:val="20"/>
                <w:szCs w:val="20"/>
              </w:rPr>
              <w:t>Надані згідно Умов тендеру запитувані Додатки до тендеру</w:t>
            </w:r>
          </w:p>
          <w:p w14:paraId="62966253" w14:textId="77777777" w:rsidR="00417616" w:rsidRPr="00E20EB8" w:rsidRDefault="00417616" w:rsidP="00417616">
            <w:pPr>
              <w:spacing w:line="276" w:lineRule="auto"/>
              <w:ind w:left="284"/>
              <w:jc w:val="right"/>
              <w:rPr>
                <w:rFonts w:ascii="Times New Roman" w:eastAsia="Times New Roman" w:hAnsi="Times New Roman" w:cs="Times New Roman"/>
                <w:b/>
                <w:sz w:val="20"/>
                <w:szCs w:val="20"/>
                <w:highlight w:val="white"/>
              </w:rPr>
            </w:pPr>
          </w:p>
        </w:tc>
      </w:tr>
      <w:tr w:rsidR="00D71172" w:rsidRPr="00E20EB8" w14:paraId="7E9618F3" w14:textId="77777777" w:rsidTr="003B5998">
        <w:tc>
          <w:tcPr>
            <w:tcW w:w="5103" w:type="dxa"/>
          </w:tcPr>
          <w:p w14:paraId="5709A068" w14:textId="77777777" w:rsidR="00D71172" w:rsidRPr="00E20EB8" w:rsidRDefault="00D71172" w:rsidP="00417616">
            <w:pPr>
              <w:spacing w:line="276" w:lineRule="auto"/>
              <w:jc w:val="center"/>
              <w:rPr>
                <w:rFonts w:ascii="Times New Roman" w:eastAsia="Times New Roman" w:hAnsi="Times New Roman" w:cs="Times New Roman"/>
                <w:b/>
                <w:sz w:val="20"/>
                <w:szCs w:val="20"/>
              </w:rPr>
            </w:pPr>
          </w:p>
        </w:tc>
        <w:tc>
          <w:tcPr>
            <w:tcW w:w="4950" w:type="dxa"/>
          </w:tcPr>
          <w:p w14:paraId="275B8F53" w14:textId="77777777" w:rsidR="00D71172" w:rsidRPr="00E20EB8" w:rsidRDefault="00D71172" w:rsidP="00417616">
            <w:pPr>
              <w:spacing w:line="276" w:lineRule="auto"/>
              <w:ind w:left="284"/>
              <w:jc w:val="center"/>
              <w:rPr>
                <w:rFonts w:ascii="Times New Roman" w:eastAsia="Times New Roman" w:hAnsi="Times New Roman" w:cs="Times New Roman"/>
                <w:b/>
                <w:sz w:val="20"/>
                <w:szCs w:val="20"/>
              </w:rPr>
            </w:pPr>
          </w:p>
        </w:tc>
      </w:tr>
    </w:tbl>
    <w:p w14:paraId="439462F6" w14:textId="77777777" w:rsidR="00E20EB8" w:rsidRDefault="00E20EB8" w:rsidP="00E20EB8">
      <w:pPr>
        <w:ind w:left="284"/>
        <w:jc w:val="both"/>
        <w:rPr>
          <w:rFonts w:ascii="Times New Roman" w:eastAsia="Times New Roman" w:hAnsi="Times New Roman" w:cs="Times New Roman"/>
          <w:b/>
          <w:sz w:val="20"/>
          <w:szCs w:val="20"/>
          <w:highlight w:val="white"/>
        </w:rPr>
      </w:pPr>
    </w:p>
    <w:p w14:paraId="5D52DEA7" w14:textId="3BC9B0E7" w:rsidR="00E20EB8" w:rsidRDefault="00E20EB8" w:rsidP="00E20EB8">
      <w:pPr>
        <w:spacing w:after="0" w:line="240" w:lineRule="auto"/>
        <w:ind w:left="284"/>
        <w:jc w:val="both"/>
        <w:rPr>
          <w:rFonts w:ascii="Times New Roman" w:eastAsia="Times New Roman" w:hAnsi="Times New Roman" w:cs="Times New Roman"/>
          <w:b/>
          <w:sz w:val="20"/>
          <w:szCs w:val="20"/>
          <w:highlight w:val="white"/>
        </w:rPr>
      </w:pPr>
      <w:r w:rsidRPr="00E20EB8">
        <w:rPr>
          <w:rFonts w:ascii="Times New Roman" w:eastAsia="Times New Roman" w:hAnsi="Times New Roman" w:cs="Times New Roman"/>
          <w:b/>
          <w:sz w:val="20"/>
          <w:szCs w:val="20"/>
          <w:highlight w:val="white"/>
        </w:rPr>
        <w:t>З оглядом проекту ознайомлені,</w:t>
      </w:r>
    </w:p>
    <w:p w14:paraId="1492BE24" w14:textId="2EA5576D" w:rsidR="00E20EB8" w:rsidRDefault="00E20EB8" w:rsidP="00E20EB8">
      <w:pPr>
        <w:ind w:left="284"/>
        <w:jc w:val="both"/>
        <w:rPr>
          <w:rFonts w:ascii="Times New Roman" w:eastAsia="Times New Roman" w:hAnsi="Times New Roman" w:cs="Times New Roman"/>
          <w:b/>
          <w:color w:val="808080" w:themeColor="background1" w:themeShade="80"/>
          <w:sz w:val="20"/>
          <w:szCs w:val="20"/>
        </w:rPr>
      </w:pPr>
      <w:proofErr w:type="spellStart"/>
      <w:r w:rsidRPr="00E20EB8">
        <w:rPr>
          <w:rFonts w:ascii="Times New Roman" w:eastAsia="Times New Roman" w:hAnsi="Times New Roman" w:cs="Times New Roman"/>
          <w:b/>
          <w:color w:val="808080" w:themeColor="background1" w:themeShade="80"/>
          <w:sz w:val="20"/>
          <w:szCs w:val="20"/>
        </w:rPr>
        <w:t>Familiarization</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with</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the</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project</w:t>
      </w:r>
      <w:proofErr w:type="spellEnd"/>
      <w:r w:rsidRPr="00E20EB8">
        <w:rPr>
          <w:rFonts w:ascii="Times New Roman" w:eastAsia="Times New Roman" w:hAnsi="Times New Roman" w:cs="Times New Roman"/>
          <w:b/>
          <w:color w:val="808080" w:themeColor="background1" w:themeShade="80"/>
          <w:sz w:val="20"/>
          <w:szCs w:val="20"/>
        </w:rPr>
        <w:t xml:space="preserve"> </w:t>
      </w:r>
      <w:proofErr w:type="spellStart"/>
      <w:r w:rsidRPr="00E20EB8">
        <w:rPr>
          <w:rFonts w:ascii="Times New Roman" w:eastAsia="Times New Roman" w:hAnsi="Times New Roman" w:cs="Times New Roman"/>
          <w:b/>
          <w:color w:val="808080" w:themeColor="background1" w:themeShade="80"/>
          <w:sz w:val="20"/>
          <w:szCs w:val="20"/>
        </w:rPr>
        <w:t>overview</w:t>
      </w:r>
      <w:proofErr w:type="spellEnd"/>
    </w:p>
    <w:p w14:paraId="1817C532" w14:textId="77777777" w:rsidR="00E20EB8" w:rsidRPr="00E20EB8" w:rsidRDefault="00E20EB8" w:rsidP="00E20EB8">
      <w:pPr>
        <w:spacing w:after="0" w:line="240" w:lineRule="auto"/>
        <w:ind w:left="284"/>
        <w:jc w:val="both"/>
        <w:rPr>
          <w:rFonts w:ascii="Times New Roman" w:eastAsia="Times New Roman" w:hAnsi="Times New Roman" w:cs="Times New Roman"/>
          <w:b/>
          <w:color w:val="808080" w:themeColor="background1" w:themeShade="80"/>
          <w:sz w:val="20"/>
          <w:szCs w:val="20"/>
          <w:highlight w:val="white"/>
        </w:rPr>
      </w:pPr>
    </w:p>
    <w:tbl>
      <w:tblPr>
        <w:tblW w:w="9615" w:type="dxa"/>
        <w:tblBorders>
          <w:insideH w:val="nil"/>
          <w:insideV w:val="nil"/>
        </w:tblBorders>
        <w:tblLayout w:type="fixed"/>
        <w:tblLook w:val="0600" w:firstRow="0" w:lastRow="0" w:firstColumn="0" w:lastColumn="0" w:noHBand="1" w:noVBand="1"/>
      </w:tblPr>
      <w:tblGrid>
        <w:gridCol w:w="6705"/>
        <w:gridCol w:w="1245"/>
        <w:gridCol w:w="555"/>
        <w:gridCol w:w="851"/>
        <w:gridCol w:w="259"/>
      </w:tblGrid>
      <w:tr w:rsidR="00E20EB8" w:rsidRPr="00E20EB8" w14:paraId="462BBB56" w14:textId="77777777" w:rsidTr="00573AA4">
        <w:tc>
          <w:tcPr>
            <w:tcW w:w="7950" w:type="dxa"/>
            <w:gridSpan w:val="2"/>
            <w:tcBorders>
              <w:top w:val="nil"/>
              <w:left w:val="nil"/>
              <w:bottom w:val="nil"/>
              <w:right w:val="nil"/>
            </w:tcBorders>
            <w:tcMar>
              <w:top w:w="0" w:type="dxa"/>
              <w:left w:w="100" w:type="dxa"/>
              <w:bottom w:w="0" w:type="dxa"/>
              <w:right w:w="100" w:type="dxa"/>
            </w:tcMar>
            <w:hideMark/>
          </w:tcPr>
          <w:p w14:paraId="1438C04F" w14:textId="77777777"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Times New Roman" w:eastAsia="Times New Roman" w:hAnsi="Times New Roman" w:cs="Times New Roman"/>
                <w:color w:val="333333"/>
                <w:sz w:val="20"/>
                <w:szCs w:val="20"/>
                <w:highlight w:val="white"/>
              </w:rPr>
              <w:t xml:space="preserve"> </w:t>
            </w:r>
            <w:r w:rsidRPr="00E20EB8">
              <w:rPr>
                <w:rFonts w:ascii="Book Antiqua" w:eastAsia="Book Antiqua" w:hAnsi="Book Antiqua" w:cs="Book Antiqua"/>
                <w:sz w:val="20"/>
                <w:szCs w:val="20"/>
              </w:rPr>
              <w:t>ПІБ Учасника: ______________________________________________________</w:t>
            </w:r>
          </w:p>
          <w:p w14:paraId="4F349F62" w14:textId="6036533D" w:rsidR="00E20EB8" w:rsidRPr="00E20EB8" w:rsidRDefault="00E20EB8" w:rsidP="00573AA4">
            <w:pPr>
              <w:spacing w:after="0" w:line="240" w:lineRule="auto"/>
              <w:ind w:left="284"/>
              <w:jc w:val="both"/>
              <w:rPr>
                <w:rFonts w:ascii="Book Antiqua" w:eastAsia="Book Antiqua" w:hAnsi="Book Antiqua" w:cs="Book Antiqua"/>
                <w:sz w:val="20"/>
                <w:szCs w:val="20"/>
              </w:rPr>
            </w:pPr>
            <w:proofErr w:type="spellStart"/>
            <w:r w:rsidRPr="00E20EB8">
              <w:rPr>
                <w:rFonts w:ascii="Times New Roman" w:eastAsia="Times New Roman" w:hAnsi="Times New Roman" w:cs="Times New Roman"/>
                <w:color w:val="808080" w:themeColor="background1" w:themeShade="80"/>
                <w:sz w:val="18"/>
                <w:szCs w:val="20"/>
              </w:rPr>
              <w:t>Name</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of</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the</w:t>
            </w:r>
            <w:proofErr w:type="spellEnd"/>
            <w:r w:rsidRPr="00E20EB8">
              <w:rPr>
                <w:rFonts w:ascii="Times New Roman" w:eastAsia="Times New Roman" w:hAnsi="Times New Roman" w:cs="Times New Roman"/>
                <w:color w:val="808080" w:themeColor="background1" w:themeShade="80"/>
                <w:sz w:val="18"/>
                <w:szCs w:val="20"/>
              </w:rPr>
              <w:t xml:space="preserve"> </w:t>
            </w:r>
            <w:proofErr w:type="spellStart"/>
            <w:r w:rsidRPr="00E20EB8">
              <w:rPr>
                <w:rFonts w:ascii="Times New Roman" w:eastAsia="Times New Roman" w:hAnsi="Times New Roman" w:cs="Times New Roman"/>
                <w:color w:val="808080" w:themeColor="background1" w:themeShade="80"/>
                <w:sz w:val="18"/>
                <w:szCs w:val="20"/>
              </w:rPr>
              <w:t>Participant</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14:paraId="30D34FF7"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35AF76A5"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27676F76"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26C46011" w14:textId="77777777" w:rsidTr="00573AA4">
        <w:tc>
          <w:tcPr>
            <w:tcW w:w="7950" w:type="dxa"/>
            <w:gridSpan w:val="2"/>
            <w:tcBorders>
              <w:top w:val="nil"/>
              <w:left w:val="nil"/>
              <w:bottom w:val="nil"/>
              <w:right w:val="nil"/>
            </w:tcBorders>
            <w:tcMar>
              <w:top w:w="0" w:type="dxa"/>
              <w:left w:w="100" w:type="dxa"/>
              <w:bottom w:w="0" w:type="dxa"/>
              <w:right w:w="100" w:type="dxa"/>
            </w:tcMar>
            <w:hideMark/>
          </w:tcPr>
          <w:p w14:paraId="5A5269E4" w14:textId="77777777" w:rsidR="00573AA4" w:rsidRDefault="00573AA4" w:rsidP="00573AA4">
            <w:pPr>
              <w:spacing w:after="0" w:line="240" w:lineRule="auto"/>
              <w:ind w:left="284"/>
              <w:jc w:val="both"/>
              <w:rPr>
                <w:rFonts w:ascii="Book Antiqua" w:eastAsia="Book Antiqua" w:hAnsi="Book Antiqua" w:cs="Book Antiqua"/>
                <w:sz w:val="20"/>
                <w:szCs w:val="20"/>
              </w:rPr>
            </w:pPr>
          </w:p>
          <w:p w14:paraId="7F530042" w14:textId="0C169B59"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ПІДПИС Учасника: _____________________________________________</w:t>
            </w:r>
          </w:p>
          <w:p w14:paraId="16BEB84C" w14:textId="2E3DEA2D" w:rsidR="00573AA4" w:rsidRPr="00E20EB8" w:rsidRDefault="00573AA4" w:rsidP="00573AA4">
            <w:pPr>
              <w:spacing w:after="0" w:line="240" w:lineRule="auto"/>
              <w:ind w:left="284"/>
              <w:jc w:val="both"/>
              <w:rPr>
                <w:rFonts w:ascii="Book Antiqua" w:eastAsia="Book Antiqua" w:hAnsi="Book Antiqua" w:cs="Book Antiqua"/>
                <w:sz w:val="20"/>
                <w:szCs w:val="20"/>
              </w:rPr>
            </w:pPr>
            <w:proofErr w:type="spellStart"/>
            <w:r w:rsidRPr="00573AA4">
              <w:rPr>
                <w:rFonts w:ascii="Times New Roman" w:eastAsia="Times New Roman" w:hAnsi="Times New Roman" w:cs="Times New Roman"/>
                <w:color w:val="808080" w:themeColor="background1" w:themeShade="80"/>
                <w:sz w:val="18"/>
                <w:szCs w:val="20"/>
              </w:rPr>
              <w:t>Participant's</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signature</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14:paraId="2DB0FE39"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7A159689"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293D1110"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053ADE0D" w14:textId="77777777" w:rsidTr="00BF06A0">
        <w:trPr>
          <w:trHeight w:val="555"/>
        </w:trPr>
        <w:tc>
          <w:tcPr>
            <w:tcW w:w="9356" w:type="dxa"/>
            <w:gridSpan w:val="4"/>
            <w:tcBorders>
              <w:top w:val="nil"/>
              <w:left w:val="nil"/>
              <w:bottom w:val="nil"/>
              <w:right w:val="nil"/>
            </w:tcBorders>
            <w:tcMar>
              <w:top w:w="0" w:type="dxa"/>
              <w:left w:w="100" w:type="dxa"/>
              <w:bottom w:w="0" w:type="dxa"/>
              <w:right w:w="100" w:type="dxa"/>
            </w:tcMar>
            <w:hideMark/>
          </w:tcPr>
          <w:p w14:paraId="1C0C07AE" w14:textId="77777777" w:rsidR="00573AA4" w:rsidRDefault="00573AA4" w:rsidP="00573AA4">
            <w:pPr>
              <w:spacing w:after="120" w:line="240" w:lineRule="auto"/>
              <w:ind w:left="284"/>
              <w:jc w:val="both"/>
              <w:rPr>
                <w:rFonts w:ascii="Book Antiqua" w:eastAsia="Book Antiqua" w:hAnsi="Book Antiqua" w:cs="Book Antiqua"/>
                <w:sz w:val="20"/>
                <w:szCs w:val="20"/>
              </w:rPr>
            </w:pPr>
          </w:p>
          <w:p w14:paraId="30597A24" w14:textId="4196B155"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Електронна пошта та мобільний телефон</w:t>
            </w:r>
            <w:r w:rsidR="00573AA4">
              <w:rPr>
                <w:rFonts w:ascii="Book Antiqua" w:eastAsia="Book Antiqua" w:hAnsi="Book Antiqua" w:cs="Book Antiqua"/>
                <w:sz w:val="20"/>
                <w:szCs w:val="20"/>
              </w:rPr>
              <w:t xml:space="preserve"> </w:t>
            </w:r>
            <w:r w:rsidRPr="00E20EB8">
              <w:rPr>
                <w:rFonts w:ascii="Book Antiqua" w:eastAsia="Book Antiqua" w:hAnsi="Book Antiqua" w:cs="Book Antiqua"/>
                <w:sz w:val="20"/>
                <w:szCs w:val="20"/>
              </w:rPr>
              <w:t>учасника______________________________________</w:t>
            </w:r>
          </w:p>
          <w:p w14:paraId="5395BBC8" w14:textId="77777777" w:rsidR="00573AA4" w:rsidRDefault="00573AA4" w:rsidP="00573AA4">
            <w:pPr>
              <w:spacing w:after="0" w:line="240" w:lineRule="auto"/>
              <w:ind w:left="284"/>
              <w:jc w:val="both"/>
              <w:rPr>
                <w:rFonts w:ascii="Times New Roman" w:eastAsia="Times New Roman" w:hAnsi="Times New Roman" w:cs="Times New Roman"/>
                <w:color w:val="808080" w:themeColor="background1" w:themeShade="80"/>
                <w:sz w:val="18"/>
                <w:szCs w:val="20"/>
              </w:rPr>
            </w:pPr>
            <w:r w:rsidRPr="00573AA4">
              <w:rPr>
                <w:rFonts w:ascii="Times New Roman" w:eastAsia="Times New Roman" w:hAnsi="Times New Roman" w:cs="Times New Roman"/>
                <w:color w:val="808080" w:themeColor="background1" w:themeShade="80"/>
                <w:sz w:val="18"/>
                <w:szCs w:val="20"/>
              </w:rPr>
              <w:t>E-</w:t>
            </w:r>
            <w:proofErr w:type="spellStart"/>
            <w:r w:rsidRPr="00573AA4">
              <w:rPr>
                <w:rFonts w:ascii="Times New Roman" w:eastAsia="Times New Roman" w:hAnsi="Times New Roman" w:cs="Times New Roman"/>
                <w:color w:val="808080" w:themeColor="background1" w:themeShade="80"/>
                <w:sz w:val="18"/>
                <w:szCs w:val="20"/>
              </w:rPr>
              <w:t>mail</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and</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cell</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phone</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number</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of</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the</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participant</w:t>
            </w:r>
            <w:proofErr w:type="spellEnd"/>
          </w:p>
          <w:p w14:paraId="3FA8A95D" w14:textId="73D52913" w:rsidR="00573AA4" w:rsidRPr="00E20EB8" w:rsidRDefault="00573AA4" w:rsidP="00573AA4">
            <w:pPr>
              <w:spacing w:after="0" w:line="240" w:lineRule="auto"/>
              <w:ind w:left="284"/>
              <w:jc w:val="both"/>
              <w:rPr>
                <w:rFonts w:ascii="Book Antiqua" w:eastAsia="Book Antiqua" w:hAnsi="Book Antiqua" w:cs="Book Antiqua"/>
                <w:sz w:val="20"/>
                <w:szCs w:val="20"/>
              </w:rPr>
            </w:pPr>
          </w:p>
        </w:tc>
        <w:tc>
          <w:tcPr>
            <w:tcW w:w="259" w:type="dxa"/>
            <w:tcBorders>
              <w:top w:val="nil"/>
              <w:left w:val="nil"/>
              <w:bottom w:val="nil"/>
              <w:right w:val="nil"/>
            </w:tcBorders>
            <w:tcMar>
              <w:top w:w="0" w:type="dxa"/>
              <w:left w:w="100" w:type="dxa"/>
              <w:bottom w:w="0" w:type="dxa"/>
              <w:right w:w="100" w:type="dxa"/>
            </w:tcMar>
            <w:vAlign w:val="bottom"/>
            <w:hideMark/>
          </w:tcPr>
          <w:p w14:paraId="447630CC"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r>
      <w:tr w:rsidR="00E20EB8" w:rsidRPr="00E20EB8" w14:paraId="60CED72B" w14:textId="77777777" w:rsidTr="00573AA4">
        <w:tc>
          <w:tcPr>
            <w:tcW w:w="6705" w:type="dxa"/>
            <w:tcBorders>
              <w:top w:val="nil"/>
              <w:left w:val="nil"/>
              <w:bottom w:val="nil"/>
              <w:right w:val="nil"/>
            </w:tcBorders>
            <w:tcMar>
              <w:top w:w="0" w:type="dxa"/>
              <w:left w:w="100" w:type="dxa"/>
              <w:bottom w:w="0" w:type="dxa"/>
              <w:right w:w="100" w:type="dxa"/>
            </w:tcMar>
            <w:hideMark/>
          </w:tcPr>
          <w:p w14:paraId="588BC837" w14:textId="77777777" w:rsidR="00BF06A0" w:rsidRDefault="00BF06A0" w:rsidP="00573AA4">
            <w:pPr>
              <w:spacing w:after="0" w:line="240" w:lineRule="auto"/>
              <w:ind w:left="284"/>
              <w:jc w:val="both"/>
              <w:rPr>
                <w:rFonts w:ascii="Book Antiqua" w:eastAsia="Book Antiqua" w:hAnsi="Book Antiqua" w:cs="Book Antiqua"/>
                <w:sz w:val="20"/>
                <w:szCs w:val="20"/>
              </w:rPr>
            </w:pPr>
          </w:p>
          <w:p w14:paraId="02A253D9" w14:textId="339E3CB5"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ПЕЧАТКА (за наявності):</w:t>
            </w:r>
          </w:p>
          <w:p w14:paraId="3413B2D3" w14:textId="77777777" w:rsidR="00573AA4" w:rsidRDefault="00573AA4" w:rsidP="00573AA4">
            <w:pPr>
              <w:spacing w:after="0" w:line="240" w:lineRule="auto"/>
              <w:ind w:left="284"/>
              <w:jc w:val="both"/>
              <w:rPr>
                <w:rFonts w:ascii="Times New Roman" w:eastAsia="Times New Roman" w:hAnsi="Times New Roman" w:cs="Times New Roman"/>
                <w:color w:val="808080" w:themeColor="background1" w:themeShade="80"/>
                <w:sz w:val="18"/>
                <w:szCs w:val="20"/>
              </w:rPr>
            </w:pPr>
            <w:r w:rsidRPr="00573AA4">
              <w:rPr>
                <w:rFonts w:ascii="Times New Roman" w:eastAsia="Times New Roman" w:hAnsi="Times New Roman" w:cs="Times New Roman"/>
                <w:color w:val="808080" w:themeColor="background1" w:themeShade="80"/>
                <w:sz w:val="18"/>
                <w:szCs w:val="20"/>
              </w:rPr>
              <w:t>STAMP (</w:t>
            </w:r>
            <w:proofErr w:type="spellStart"/>
            <w:r w:rsidRPr="00573AA4">
              <w:rPr>
                <w:rFonts w:ascii="Times New Roman" w:eastAsia="Times New Roman" w:hAnsi="Times New Roman" w:cs="Times New Roman"/>
                <w:color w:val="808080" w:themeColor="background1" w:themeShade="80"/>
                <w:sz w:val="18"/>
                <w:szCs w:val="20"/>
              </w:rPr>
              <w:t>if</w:t>
            </w:r>
            <w:proofErr w:type="spellEnd"/>
            <w:r w:rsidRPr="00573AA4">
              <w:rPr>
                <w:rFonts w:ascii="Times New Roman" w:eastAsia="Times New Roman" w:hAnsi="Times New Roman" w:cs="Times New Roman"/>
                <w:color w:val="808080" w:themeColor="background1" w:themeShade="80"/>
                <w:sz w:val="18"/>
                <w:szCs w:val="20"/>
              </w:rPr>
              <w:t xml:space="preserve"> </w:t>
            </w:r>
            <w:proofErr w:type="spellStart"/>
            <w:r w:rsidRPr="00573AA4">
              <w:rPr>
                <w:rFonts w:ascii="Times New Roman" w:eastAsia="Times New Roman" w:hAnsi="Times New Roman" w:cs="Times New Roman"/>
                <w:color w:val="808080" w:themeColor="background1" w:themeShade="80"/>
                <w:sz w:val="18"/>
                <w:szCs w:val="20"/>
              </w:rPr>
              <w:t>available</w:t>
            </w:r>
            <w:proofErr w:type="spellEnd"/>
            <w:r w:rsidRPr="00573AA4">
              <w:rPr>
                <w:rFonts w:ascii="Times New Roman" w:eastAsia="Times New Roman" w:hAnsi="Times New Roman" w:cs="Times New Roman"/>
                <w:color w:val="808080" w:themeColor="background1" w:themeShade="80"/>
                <w:sz w:val="18"/>
                <w:szCs w:val="20"/>
              </w:rPr>
              <w:t>)</w:t>
            </w:r>
          </w:p>
          <w:p w14:paraId="3E654754" w14:textId="3714CD45" w:rsidR="00573AA4" w:rsidRPr="00E20EB8" w:rsidRDefault="00573AA4" w:rsidP="00573AA4">
            <w:pPr>
              <w:spacing w:after="0" w:line="240" w:lineRule="auto"/>
              <w:ind w:left="284"/>
              <w:jc w:val="both"/>
              <w:rPr>
                <w:rFonts w:ascii="Book Antiqua" w:eastAsia="Book Antiqua" w:hAnsi="Book Antiqua" w:cs="Book Antiqua"/>
                <w:sz w:val="20"/>
                <w:szCs w:val="20"/>
              </w:rPr>
            </w:pPr>
          </w:p>
        </w:tc>
        <w:tc>
          <w:tcPr>
            <w:tcW w:w="1245" w:type="dxa"/>
            <w:tcBorders>
              <w:top w:val="nil"/>
              <w:left w:val="nil"/>
              <w:bottom w:val="nil"/>
              <w:right w:val="nil"/>
            </w:tcBorders>
            <w:tcMar>
              <w:top w:w="0" w:type="dxa"/>
              <w:left w:w="100" w:type="dxa"/>
              <w:bottom w:w="0" w:type="dxa"/>
              <w:right w:w="100" w:type="dxa"/>
            </w:tcMar>
            <w:vAlign w:val="bottom"/>
            <w:hideMark/>
          </w:tcPr>
          <w:p w14:paraId="4E6E3A9B"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14:paraId="75CB2505"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0D58336B"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0BB95A6E"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r w:rsidR="00E20EB8" w:rsidRPr="00E20EB8" w14:paraId="268DA0EA" w14:textId="77777777" w:rsidTr="00573AA4">
        <w:tc>
          <w:tcPr>
            <w:tcW w:w="6705" w:type="dxa"/>
            <w:tcBorders>
              <w:top w:val="nil"/>
              <w:left w:val="nil"/>
              <w:bottom w:val="nil"/>
              <w:right w:val="nil"/>
            </w:tcBorders>
            <w:tcMar>
              <w:top w:w="0" w:type="dxa"/>
              <w:left w:w="100" w:type="dxa"/>
              <w:bottom w:w="0" w:type="dxa"/>
              <w:right w:w="100" w:type="dxa"/>
            </w:tcMar>
            <w:hideMark/>
          </w:tcPr>
          <w:p w14:paraId="047C6365" w14:textId="77777777" w:rsidR="00BF06A0" w:rsidRDefault="00BF06A0" w:rsidP="00573AA4">
            <w:pPr>
              <w:spacing w:after="0" w:line="240" w:lineRule="auto"/>
              <w:ind w:left="284"/>
              <w:jc w:val="both"/>
              <w:rPr>
                <w:rFonts w:ascii="Book Antiqua" w:eastAsia="Book Antiqua" w:hAnsi="Book Antiqua" w:cs="Book Antiqua"/>
                <w:sz w:val="20"/>
                <w:szCs w:val="20"/>
              </w:rPr>
            </w:pPr>
          </w:p>
          <w:p w14:paraId="13827A05" w14:textId="058CC55E" w:rsidR="00E20EB8" w:rsidRDefault="00E20EB8" w:rsidP="00573AA4">
            <w:pPr>
              <w:spacing w:after="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ДАТА:</w:t>
            </w:r>
          </w:p>
          <w:p w14:paraId="7A218913" w14:textId="0F8FBAA8" w:rsidR="00573AA4" w:rsidRPr="00E20EB8" w:rsidRDefault="00573AA4" w:rsidP="00573AA4">
            <w:pPr>
              <w:spacing w:after="0" w:line="240" w:lineRule="auto"/>
              <w:ind w:left="284"/>
              <w:jc w:val="both"/>
              <w:rPr>
                <w:rFonts w:ascii="Book Antiqua" w:eastAsia="Book Antiqua" w:hAnsi="Book Antiqua" w:cs="Book Antiqua"/>
                <w:sz w:val="20"/>
                <w:szCs w:val="20"/>
              </w:rPr>
            </w:pPr>
            <w:r w:rsidRPr="00573AA4">
              <w:rPr>
                <w:rFonts w:ascii="Times New Roman" w:eastAsia="Times New Roman" w:hAnsi="Times New Roman" w:cs="Times New Roman"/>
                <w:color w:val="808080" w:themeColor="background1" w:themeShade="80"/>
                <w:sz w:val="18"/>
                <w:szCs w:val="20"/>
              </w:rPr>
              <w:t>DATE:</w:t>
            </w:r>
          </w:p>
        </w:tc>
        <w:tc>
          <w:tcPr>
            <w:tcW w:w="1245" w:type="dxa"/>
            <w:tcBorders>
              <w:top w:val="nil"/>
              <w:left w:val="nil"/>
              <w:bottom w:val="nil"/>
              <w:right w:val="nil"/>
            </w:tcBorders>
            <w:tcMar>
              <w:top w:w="0" w:type="dxa"/>
              <w:left w:w="100" w:type="dxa"/>
              <w:bottom w:w="0" w:type="dxa"/>
              <w:right w:w="100" w:type="dxa"/>
            </w:tcMar>
            <w:vAlign w:val="bottom"/>
            <w:hideMark/>
          </w:tcPr>
          <w:p w14:paraId="739492CA" w14:textId="77777777" w:rsidR="00E20EB8" w:rsidRPr="00E20EB8" w:rsidRDefault="00E20EB8" w:rsidP="00573AA4">
            <w:pPr>
              <w:spacing w:after="120" w:line="240" w:lineRule="auto"/>
              <w:ind w:left="284"/>
              <w:jc w:val="both"/>
              <w:rPr>
                <w:rFonts w:ascii="Book Antiqua" w:eastAsia="Book Antiqua" w:hAnsi="Book Antiqua" w:cs="Book Antiqua"/>
                <w:sz w:val="20"/>
                <w:szCs w:val="20"/>
              </w:rPr>
            </w:pPr>
            <w:r w:rsidRPr="00E20EB8">
              <w:rPr>
                <w:rFonts w:ascii="Book Antiqua" w:eastAsia="Book Antiqua" w:hAnsi="Book Antiqua" w:cs="Book Antiqua"/>
                <w:sz w:val="20"/>
                <w:szCs w:val="20"/>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14:paraId="25D03703"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14:paraId="3FDB29A8"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c>
          <w:tcPr>
            <w:tcW w:w="259" w:type="dxa"/>
            <w:tcBorders>
              <w:top w:val="nil"/>
              <w:left w:val="nil"/>
              <w:bottom w:val="nil"/>
              <w:right w:val="nil"/>
            </w:tcBorders>
            <w:tcMar>
              <w:top w:w="0" w:type="dxa"/>
              <w:left w:w="100" w:type="dxa"/>
              <w:bottom w:w="0" w:type="dxa"/>
              <w:right w:w="100" w:type="dxa"/>
            </w:tcMar>
            <w:vAlign w:val="bottom"/>
            <w:hideMark/>
          </w:tcPr>
          <w:p w14:paraId="55D9FB61" w14:textId="77777777" w:rsidR="00E20EB8" w:rsidRPr="00E20EB8" w:rsidRDefault="00E20EB8" w:rsidP="00573AA4">
            <w:pPr>
              <w:spacing w:after="120" w:line="240" w:lineRule="auto"/>
              <w:ind w:left="284"/>
              <w:jc w:val="both"/>
              <w:rPr>
                <w:rFonts w:ascii="Times New Roman" w:eastAsia="Times New Roman" w:hAnsi="Times New Roman" w:cs="Times New Roman"/>
                <w:sz w:val="20"/>
                <w:szCs w:val="20"/>
              </w:rPr>
            </w:pPr>
            <w:r w:rsidRPr="00E20EB8">
              <w:rPr>
                <w:rFonts w:ascii="Times New Roman" w:eastAsia="Times New Roman" w:hAnsi="Times New Roman" w:cs="Times New Roman"/>
                <w:sz w:val="20"/>
                <w:szCs w:val="20"/>
              </w:rPr>
              <w:t xml:space="preserve"> </w:t>
            </w:r>
          </w:p>
        </w:tc>
      </w:tr>
    </w:tbl>
    <w:p w14:paraId="22143CA6" w14:textId="3484D9B6" w:rsidR="000528AC" w:rsidRDefault="000528AC" w:rsidP="00417616">
      <w:pPr>
        <w:spacing w:after="0" w:line="276" w:lineRule="auto"/>
        <w:jc w:val="right"/>
        <w:rPr>
          <w:rFonts w:ascii="Times New Roman" w:hAnsi="Times New Roman" w:cs="Times New Roman"/>
        </w:rPr>
      </w:pPr>
    </w:p>
    <w:p w14:paraId="67A0DB67" w14:textId="05B246C8" w:rsidR="00DD64B5" w:rsidRPr="00DD64B5" w:rsidRDefault="00DD64B5" w:rsidP="00DD64B5">
      <w:pPr>
        <w:spacing w:after="0" w:line="276" w:lineRule="auto"/>
        <w:rPr>
          <w:rFonts w:ascii="Times New Roman" w:hAnsi="Times New Roman" w:cs="Times New Roman"/>
          <w:color w:val="808080" w:themeColor="background1" w:themeShade="80"/>
          <w:sz w:val="18"/>
        </w:rPr>
      </w:pPr>
    </w:p>
    <w:sectPr w:rsidR="00DD64B5" w:rsidRPr="00DD64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6D10B2B"/>
    <w:multiLevelType w:val="hybridMultilevel"/>
    <w:tmpl w:val="2E6090E0"/>
    <w:lvl w:ilvl="0" w:tplc="5F2A69B2">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B92224B"/>
    <w:multiLevelType w:val="hybridMultilevel"/>
    <w:tmpl w:val="90E64106"/>
    <w:lvl w:ilvl="0" w:tplc="662284EA">
      <w:start w:val="6"/>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3C455EF8"/>
    <w:multiLevelType w:val="hybridMultilevel"/>
    <w:tmpl w:val="A2D2E150"/>
    <w:lvl w:ilvl="0" w:tplc="FF949898">
      <w:start w:val="12"/>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2BF5BBB"/>
    <w:multiLevelType w:val="hybridMultilevel"/>
    <w:tmpl w:val="645EFF04"/>
    <w:lvl w:ilvl="0" w:tplc="823CA05C">
      <w:start w:val="6"/>
      <w:numFmt w:val="bullet"/>
      <w:lvlText w:val="-"/>
      <w:lvlJc w:val="left"/>
      <w:pPr>
        <w:ind w:left="408" w:hanging="360"/>
      </w:pPr>
      <w:rPr>
        <w:rFonts w:ascii="Times New Roman" w:eastAsiaTheme="minorHAnsi" w:hAnsi="Times New Roman" w:cs="Times New Roman" w:hint="default"/>
      </w:rPr>
    </w:lvl>
    <w:lvl w:ilvl="1" w:tplc="04220003" w:tentative="1">
      <w:start w:val="1"/>
      <w:numFmt w:val="bullet"/>
      <w:lvlText w:val="o"/>
      <w:lvlJc w:val="left"/>
      <w:pPr>
        <w:ind w:left="1128" w:hanging="360"/>
      </w:pPr>
      <w:rPr>
        <w:rFonts w:ascii="Courier New" w:hAnsi="Courier New" w:cs="Courier New" w:hint="default"/>
      </w:rPr>
    </w:lvl>
    <w:lvl w:ilvl="2" w:tplc="04220005" w:tentative="1">
      <w:start w:val="1"/>
      <w:numFmt w:val="bullet"/>
      <w:lvlText w:val=""/>
      <w:lvlJc w:val="left"/>
      <w:pPr>
        <w:ind w:left="1848" w:hanging="360"/>
      </w:pPr>
      <w:rPr>
        <w:rFonts w:ascii="Wingdings" w:hAnsi="Wingdings" w:hint="default"/>
      </w:rPr>
    </w:lvl>
    <w:lvl w:ilvl="3" w:tplc="04220001" w:tentative="1">
      <w:start w:val="1"/>
      <w:numFmt w:val="bullet"/>
      <w:lvlText w:val=""/>
      <w:lvlJc w:val="left"/>
      <w:pPr>
        <w:ind w:left="2568" w:hanging="360"/>
      </w:pPr>
      <w:rPr>
        <w:rFonts w:ascii="Symbol" w:hAnsi="Symbol" w:hint="default"/>
      </w:rPr>
    </w:lvl>
    <w:lvl w:ilvl="4" w:tplc="04220003" w:tentative="1">
      <w:start w:val="1"/>
      <w:numFmt w:val="bullet"/>
      <w:lvlText w:val="o"/>
      <w:lvlJc w:val="left"/>
      <w:pPr>
        <w:ind w:left="3288" w:hanging="360"/>
      </w:pPr>
      <w:rPr>
        <w:rFonts w:ascii="Courier New" w:hAnsi="Courier New" w:cs="Courier New" w:hint="default"/>
      </w:rPr>
    </w:lvl>
    <w:lvl w:ilvl="5" w:tplc="04220005" w:tentative="1">
      <w:start w:val="1"/>
      <w:numFmt w:val="bullet"/>
      <w:lvlText w:val=""/>
      <w:lvlJc w:val="left"/>
      <w:pPr>
        <w:ind w:left="4008" w:hanging="360"/>
      </w:pPr>
      <w:rPr>
        <w:rFonts w:ascii="Wingdings" w:hAnsi="Wingdings" w:hint="default"/>
      </w:rPr>
    </w:lvl>
    <w:lvl w:ilvl="6" w:tplc="04220001" w:tentative="1">
      <w:start w:val="1"/>
      <w:numFmt w:val="bullet"/>
      <w:lvlText w:val=""/>
      <w:lvlJc w:val="left"/>
      <w:pPr>
        <w:ind w:left="4728" w:hanging="360"/>
      </w:pPr>
      <w:rPr>
        <w:rFonts w:ascii="Symbol" w:hAnsi="Symbol" w:hint="default"/>
      </w:rPr>
    </w:lvl>
    <w:lvl w:ilvl="7" w:tplc="04220003" w:tentative="1">
      <w:start w:val="1"/>
      <w:numFmt w:val="bullet"/>
      <w:lvlText w:val="o"/>
      <w:lvlJc w:val="left"/>
      <w:pPr>
        <w:ind w:left="5448" w:hanging="360"/>
      </w:pPr>
      <w:rPr>
        <w:rFonts w:ascii="Courier New" w:hAnsi="Courier New" w:cs="Courier New" w:hint="default"/>
      </w:rPr>
    </w:lvl>
    <w:lvl w:ilvl="8" w:tplc="04220005" w:tentative="1">
      <w:start w:val="1"/>
      <w:numFmt w:val="bullet"/>
      <w:lvlText w:val=""/>
      <w:lvlJc w:val="left"/>
      <w:pPr>
        <w:ind w:left="6168" w:hanging="360"/>
      </w:pPr>
      <w:rPr>
        <w:rFonts w:ascii="Wingdings" w:hAnsi="Wingdings" w:hint="default"/>
      </w:rPr>
    </w:lvl>
  </w:abstractNum>
  <w:abstractNum w:abstractNumId="6" w15:restartNumberingAfterBreak="0">
    <w:nsid w:val="4ABB19C5"/>
    <w:multiLevelType w:val="multilevel"/>
    <w:tmpl w:val="AC1ADE5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2E41038"/>
    <w:multiLevelType w:val="hybridMultilevel"/>
    <w:tmpl w:val="5C1CF39A"/>
    <w:lvl w:ilvl="0" w:tplc="125837FE">
      <w:start w:val="1"/>
      <w:numFmt w:val="bullet"/>
      <w:lvlText w:val=""/>
      <w:lvlJc w:val="left"/>
      <w:pPr>
        <w:ind w:left="8790" w:hanging="360"/>
      </w:pPr>
      <w:rPr>
        <w:rFonts w:ascii="Symbol" w:hAnsi="Symbol" w:hint="default"/>
      </w:rPr>
    </w:lvl>
    <w:lvl w:ilvl="1" w:tplc="AD8659F4">
      <w:numFmt w:val="bullet"/>
      <w:lvlText w:val="–"/>
      <w:lvlJc w:val="left"/>
      <w:pPr>
        <w:ind w:left="9510" w:hanging="360"/>
      </w:pPr>
      <w:rPr>
        <w:rFonts w:ascii="Times New Roman" w:eastAsia="Times New Roman" w:hAnsi="Times New Roman" w:cs="Times New Roman" w:hint="default"/>
      </w:rPr>
    </w:lvl>
    <w:lvl w:ilvl="2" w:tplc="04220005">
      <w:start w:val="1"/>
      <w:numFmt w:val="bullet"/>
      <w:lvlText w:val=""/>
      <w:lvlJc w:val="left"/>
      <w:pPr>
        <w:ind w:left="10230" w:hanging="360"/>
      </w:pPr>
      <w:rPr>
        <w:rFonts w:ascii="Wingdings" w:hAnsi="Wingdings" w:hint="default"/>
      </w:rPr>
    </w:lvl>
    <w:lvl w:ilvl="3" w:tplc="04220001">
      <w:start w:val="1"/>
      <w:numFmt w:val="bullet"/>
      <w:lvlText w:val=""/>
      <w:lvlJc w:val="left"/>
      <w:pPr>
        <w:ind w:left="10950" w:hanging="360"/>
      </w:pPr>
      <w:rPr>
        <w:rFonts w:ascii="Symbol" w:hAnsi="Symbol" w:hint="default"/>
      </w:rPr>
    </w:lvl>
    <w:lvl w:ilvl="4" w:tplc="04220003">
      <w:start w:val="1"/>
      <w:numFmt w:val="bullet"/>
      <w:lvlText w:val="o"/>
      <w:lvlJc w:val="left"/>
      <w:pPr>
        <w:ind w:left="11670" w:hanging="360"/>
      </w:pPr>
      <w:rPr>
        <w:rFonts w:ascii="Courier New" w:hAnsi="Courier New" w:cs="Courier New" w:hint="default"/>
      </w:rPr>
    </w:lvl>
    <w:lvl w:ilvl="5" w:tplc="04220005">
      <w:start w:val="1"/>
      <w:numFmt w:val="bullet"/>
      <w:lvlText w:val=""/>
      <w:lvlJc w:val="left"/>
      <w:pPr>
        <w:ind w:left="12390" w:hanging="360"/>
      </w:pPr>
      <w:rPr>
        <w:rFonts w:ascii="Wingdings" w:hAnsi="Wingdings" w:hint="default"/>
      </w:rPr>
    </w:lvl>
    <w:lvl w:ilvl="6" w:tplc="04220001">
      <w:start w:val="1"/>
      <w:numFmt w:val="bullet"/>
      <w:lvlText w:val=""/>
      <w:lvlJc w:val="left"/>
      <w:pPr>
        <w:ind w:left="13110" w:hanging="360"/>
      </w:pPr>
      <w:rPr>
        <w:rFonts w:ascii="Symbol" w:hAnsi="Symbol" w:hint="default"/>
      </w:rPr>
    </w:lvl>
    <w:lvl w:ilvl="7" w:tplc="04220003">
      <w:start w:val="1"/>
      <w:numFmt w:val="bullet"/>
      <w:lvlText w:val="o"/>
      <w:lvlJc w:val="left"/>
      <w:pPr>
        <w:ind w:left="13830" w:hanging="360"/>
      </w:pPr>
      <w:rPr>
        <w:rFonts w:ascii="Courier New" w:hAnsi="Courier New" w:cs="Courier New" w:hint="default"/>
      </w:rPr>
    </w:lvl>
    <w:lvl w:ilvl="8" w:tplc="04220005">
      <w:start w:val="1"/>
      <w:numFmt w:val="bullet"/>
      <w:lvlText w:val=""/>
      <w:lvlJc w:val="left"/>
      <w:pPr>
        <w:ind w:left="14550" w:hanging="360"/>
      </w:pPr>
      <w:rPr>
        <w:rFonts w:ascii="Wingdings" w:hAnsi="Wingdings" w:hint="default"/>
      </w:rPr>
    </w:lvl>
  </w:abstractNum>
  <w:abstractNum w:abstractNumId="8" w15:restartNumberingAfterBreak="0">
    <w:nsid w:val="6EC55430"/>
    <w:multiLevelType w:val="hybridMultilevel"/>
    <w:tmpl w:val="B3126C8A"/>
    <w:lvl w:ilvl="0" w:tplc="1EA644F4">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EF86A93"/>
    <w:multiLevelType w:val="hybridMultilevel"/>
    <w:tmpl w:val="ADE49E24"/>
    <w:lvl w:ilvl="0" w:tplc="125837F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2"/>
  </w:num>
  <w:num w:numId="4">
    <w:abstractNumId w:val="9"/>
  </w:num>
  <w:num w:numId="5">
    <w:abstractNumId w:val="7"/>
  </w:num>
  <w:num w:numId="6">
    <w:abstractNumId w:val="4"/>
  </w:num>
  <w:num w:numId="7">
    <w:abstractNumId w:val="8"/>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2"/>
    <w:rsid w:val="00010467"/>
    <w:rsid w:val="00037AE2"/>
    <w:rsid w:val="000528AC"/>
    <w:rsid w:val="00186DB9"/>
    <w:rsid w:val="001B3E7A"/>
    <w:rsid w:val="00237FD8"/>
    <w:rsid w:val="00251229"/>
    <w:rsid w:val="00295110"/>
    <w:rsid w:val="002C187B"/>
    <w:rsid w:val="003B5998"/>
    <w:rsid w:val="00417616"/>
    <w:rsid w:val="00472201"/>
    <w:rsid w:val="00480431"/>
    <w:rsid w:val="004C35A5"/>
    <w:rsid w:val="00573AA4"/>
    <w:rsid w:val="005E27B3"/>
    <w:rsid w:val="006011BD"/>
    <w:rsid w:val="006617EE"/>
    <w:rsid w:val="00896AB9"/>
    <w:rsid w:val="009D2C8D"/>
    <w:rsid w:val="00AB5A80"/>
    <w:rsid w:val="00AE520B"/>
    <w:rsid w:val="00B23DDC"/>
    <w:rsid w:val="00B27D3C"/>
    <w:rsid w:val="00BF06A0"/>
    <w:rsid w:val="00C47058"/>
    <w:rsid w:val="00C579C2"/>
    <w:rsid w:val="00CB06DC"/>
    <w:rsid w:val="00CB4443"/>
    <w:rsid w:val="00D71172"/>
    <w:rsid w:val="00DC3125"/>
    <w:rsid w:val="00DD64B5"/>
    <w:rsid w:val="00E20EB8"/>
    <w:rsid w:val="00E5712D"/>
    <w:rsid w:val="00ED19FD"/>
    <w:rsid w:val="00F15C58"/>
    <w:rsid w:val="00F509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134E"/>
  <w15:chartTrackingRefBased/>
  <w15:docId w15:val="{F520A7F8-70AA-4CBE-9E11-4CA6BC58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Chapter10,List Paragraph,Список уровня 2,Bullet Number,Bullet 1,Use Case List Paragraph,lp1,List Paragraph1,lp11,List Paragraph11,List Paragraph (numbered (a)),Elenco Normale,AC List 01,Number Bullets"/>
    <w:basedOn w:val="a"/>
    <w:link w:val="a4"/>
    <w:uiPriority w:val="34"/>
    <w:qFormat/>
    <w:rsid w:val="000528AC"/>
    <w:pPr>
      <w:spacing w:after="200" w:line="276" w:lineRule="auto"/>
      <w:ind w:left="720"/>
      <w:contextualSpacing/>
    </w:pPr>
    <w:rPr>
      <w:rFonts w:ascii="Calibri" w:eastAsia="Calibri" w:hAnsi="Calibri" w:cs="Times New Roman"/>
    </w:rPr>
  </w:style>
  <w:style w:type="character" w:customStyle="1" w:styleId="a5">
    <w:name w:val="Без інтервалів Знак"/>
    <w:link w:val="a6"/>
    <w:uiPriority w:val="1"/>
    <w:locked/>
    <w:rsid w:val="000528AC"/>
    <w:rPr>
      <w:rFonts w:ascii="Calibri" w:eastAsia="Calibri" w:hAnsi="Calibri" w:cs="Calibri"/>
      <w:color w:val="000000"/>
      <w:u w:color="000000"/>
      <w:bdr w:val="none" w:sz="0" w:space="0" w:color="auto" w:frame="1"/>
      <w:lang w:eastAsia="ru-RU"/>
    </w:rPr>
  </w:style>
  <w:style w:type="paragraph" w:styleId="a6">
    <w:name w:val="No Spacing"/>
    <w:link w:val="a5"/>
    <w:uiPriority w:val="1"/>
    <w:qFormat/>
    <w:rsid w:val="000528AC"/>
    <w:pPr>
      <w:spacing w:after="0" w:line="240" w:lineRule="auto"/>
    </w:pPr>
    <w:rPr>
      <w:rFonts w:ascii="Calibri" w:eastAsia="Calibri" w:hAnsi="Calibri" w:cs="Calibri"/>
      <w:color w:val="000000"/>
      <w:u w:color="000000"/>
      <w:bdr w:val="none" w:sz="0" w:space="0" w:color="auto" w:frame="1"/>
      <w:lang w:eastAsia="ru-RU"/>
    </w:rPr>
  </w:style>
  <w:style w:type="character" w:customStyle="1" w:styleId="a4">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3"/>
    <w:uiPriority w:val="34"/>
    <w:qFormat/>
    <w:locked/>
    <w:rsid w:val="000528AC"/>
    <w:rPr>
      <w:rFonts w:ascii="Calibri" w:eastAsia="Calibri" w:hAnsi="Calibri" w:cs="Times New Roman"/>
    </w:rPr>
  </w:style>
  <w:style w:type="table" w:styleId="a7">
    <w:name w:val="Table Grid"/>
    <w:basedOn w:val="a1"/>
    <w:uiPriority w:val="39"/>
    <w:rsid w:val="0041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6617E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828397">
      <w:bodyDiv w:val="1"/>
      <w:marLeft w:val="0"/>
      <w:marRight w:val="0"/>
      <w:marTop w:val="0"/>
      <w:marBottom w:val="0"/>
      <w:divBdr>
        <w:top w:val="none" w:sz="0" w:space="0" w:color="auto"/>
        <w:left w:val="none" w:sz="0" w:space="0" w:color="auto"/>
        <w:bottom w:val="none" w:sz="0" w:space="0" w:color="auto"/>
        <w:right w:val="none" w:sz="0" w:space="0" w:color="auto"/>
      </w:divBdr>
    </w:div>
    <w:div w:id="18947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7E6C-C3D3-40C4-A5AC-1F26C624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8262</Words>
  <Characters>4710</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2024-10-21T13:23:00Z</dcterms:created>
  <dcterms:modified xsi:type="dcterms:W3CDTF">2025-03-12T12:59:00Z</dcterms:modified>
</cp:coreProperties>
</file>