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Default="00B545DB">
      <w:pPr>
        <w:spacing w:line="360" w:lineRule="auto"/>
        <w:jc w:val="center"/>
        <w:rPr>
          <w:b/>
          <w:color w:val="008000"/>
        </w:rPr>
      </w:pPr>
      <w:bookmarkStart w:id="0" w:name="_heading=h.uy0s06svieaw" w:colFirst="0" w:colLast="0"/>
      <w:bookmarkEnd w:id="0"/>
      <w:r>
        <w:rPr>
          <w:b/>
          <w:color w:val="008000"/>
        </w:rPr>
        <w:t xml:space="preserve">Проект </w:t>
      </w:r>
      <w:r w:rsidR="00E2758A">
        <w:rPr>
          <w:b/>
          <w:color w:val="008000"/>
          <w:lang w:val="en-US"/>
        </w:rPr>
        <w:t xml:space="preserve">OCHA </w:t>
      </w:r>
      <w:r w:rsidR="00E2758A">
        <w:rPr>
          <w:b/>
          <w:color w:val="008000"/>
        </w:rPr>
        <w:t>Схід</w:t>
      </w:r>
    </w:p>
    <w:p w:rsidR="00E0549B" w:rsidRDefault="00B545DB">
      <w:pPr>
        <w:spacing w:line="360" w:lineRule="auto"/>
        <w:jc w:val="right"/>
        <w:rPr>
          <w:b/>
          <w:sz w:val="20"/>
          <w:szCs w:val="20"/>
          <w:highlight w:val="white"/>
        </w:rPr>
      </w:pPr>
      <w:r>
        <w:rPr>
          <w:b/>
          <w:sz w:val="20"/>
          <w:szCs w:val="20"/>
          <w:highlight w:val="white"/>
        </w:rPr>
        <w:t xml:space="preserve">ДАТА: </w:t>
      </w:r>
      <w:r w:rsidR="00E2758A">
        <w:rPr>
          <w:b/>
          <w:sz w:val="20"/>
          <w:szCs w:val="20"/>
          <w:highlight w:val="white"/>
        </w:rPr>
        <w:t>16</w:t>
      </w:r>
      <w:r>
        <w:rPr>
          <w:b/>
          <w:sz w:val="20"/>
          <w:szCs w:val="20"/>
          <w:highlight w:val="white"/>
        </w:rPr>
        <w:t>.0</w:t>
      </w:r>
      <w:r w:rsidR="00E2758A">
        <w:rPr>
          <w:b/>
          <w:sz w:val="20"/>
          <w:szCs w:val="20"/>
          <w:highlight w:val="white"/>
        </w:rPr>
        <w:t>6</w:t>
      </w:r>
      <w:r>
        <w:rPr>
          <w:b/>
          <w:sz w:val="20"/>
          <w:szCs w:val="20"/>
          <w:highlight w:val="white"/>
        </w:rPr>
        <w:t>.2025</w:t>
      </w:r>
    </w:p>
    <w:p w:rsidR="00E0549B" w:rsidRDefault="00B545DB">
      <w:pPr>
        <w:spacing w:line="360" w:lineRule="auto"/>
        <w:jc w:val="center"/>
        <w:rPr>
          <w:b/>
          <w:sz w:val="22"/>
          <w:szCs w:val="22"/>
          <w:highlight w:val="white"/>
        </w:rPr>
      </w:pPr>
      <w:r>
        <w:rPr>
          <w:b/>
          <w:sz w:val="22"/>
          <w:szCs w:val="22"/>
          <w:highlight w:val="white"/>
        </w:rPr>
        <w:t xml:space="preserve">ЗАПРОШЕННЯ ДО УЧАСТІ У ТЕНДЕРІ ITB </w:t>
      </w:r>
      <w:r w:rsidR="00E2758A">
        <w:rPr>
          <w:b/>
          <w:sz w:val="22"/>
          <w:szCs w:val="22"/>
          <w:highlight w:val="white"/>
        </w:rPr>
        <w:t>16</w:t>
      </w:r>
      <w:r>
        <w:rPr>
          <w:b/>
          <w:sz w:val="22"/>
          <w:szCs w:val="22"/>
          <w:highlight w:val="white"/>
        </w:rPr>
        <w:t>_0</w:t>
      </w:r>
      <w:r w:rsidR="00E2758A">
        <w:rPr>
          <w:b/>
          <w:sz w:val="22"/>
          <w:szCs w:val="22"/>
          <w:highlight w:val="white"/>
        </w:rPr>
        <w:t>6</w:t>
      </w:r>
      <w:r>
        <w:rPr>
          <w:b/>
          <w:sz w:val="22"/>
          <w:szCs w:val="22"/>
          <w:highlight w:val="white"/>
        </w:rPr>
        <w:t>_25/</w:t>
      </w:r>
      <w:r w:rsidR="00E2758A">
        <w:rPr>
          <w:b/>
          <w:sz w:val="22"/>
          <w:szCs w:val="22"/>
          <w:highlight w:val="white"/>
        </w:rPr>
        <w:t>3</w:t>
      </w:r>
    </w:p>
    <w:p w:rsidR="00E0549B" w:rsidRDefault="00B545DB">
      <w:pPr>
        <w:jc w:val="center"/>
        <w:rPr>
          <w:b/>
          <w:sz w:val="22"/>
          <w:szCs w:val="22"/>
          <w:highlight w:val="white"/>
        </w:rPr>
      </w:pPr>
      <w:r>
        <w:rPr>
          <w:b/>
          <w:sz w:val="22"/>
          <w:szCs w:val="22"/>
          <w:highlight w:val="white"/>
        </w:rPr>
        <w:t>НА УКЛАДЕННЯ РАМКОВОГО ДОГОВОРУ(</w:t>
      </w:r>
      <w:proofErr w:type="spellStart"/>
      <w:r>
        <w:rPr>
          <w:b/>
          <w:sz w:val="22"/>
          <w:szCs w:val="22"/>
          <w:highlight w:val="white"/>
        </w:rPr>
        <w:t>ів</w:t>
      </w:r>
      <w:proofErr w:type="spellEnd"/>
      <w:r>
        <w:rPr>
          <w:b/>
          <w:sz w:val="22"/>
          <w:szCs w:val="22"/>
          <w:highlight w:val="white"/>
        </w:rPr>
        <w:t xml:space="preserve">) НА ЗАКУПІВЛЮ </w:t>
      </w:r>
      <w:r w:rsidR="00E2758A">
        <w:rPr>
          <w:b/>
          <w:sz w:val="22"/>
          <w:szCs w:val="22"/>
          <w:highlight w:val="white"/>
        </w:rPr>
        <w:t>СПЕЦЗАСОБІВ ЗАХИСТУ</w:t>
      </w: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E2758A">
        <w:rPr>
          <w:b/>
          <w:sz w:val="22"/>
          <w:szCs w:val="22"/>
          <w:u w:val="single"/>
        </w:rPr>
        <w:t>01</w:t>
      </w:r>
      <w:r>
        <w:rPr>
          <w:b/>
          <w:sz w:val="22"/>
          <w:szCs w:val="22"/>
          <w:u w:val="single"/>
        </w:rPr>
        <w:t>.0</w:t>
      </w:r>
      <w:r w:rsidR="00E2758A">
        <w:rPr>
          <w:b/>
          <w:sz w:val="22"/>
          <w:szCs w:val="22"/>
          <w:u w:val="single"/>
        </w:rPr>
        <w:t>7</w:t>
      </w:r>
      <w:r>
        <w:rPr>
          <w:b/>
          <w:sz w:val="22"/>
          <w:szCs w:val="22"/>
          <w:u w:val="single"/>
        </w:rPr>
        <w:t>.2025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 Рамкового договору, які спеціалізуються на продажу</w:t>
      </w:r>
      <w:r w:rsidR="00E2758A">
        <w:rPr>
          <w:sz w:val="21"/>
          <w:szCs w:val="21"/>
        </w:rPr>
        <w:t xml:space="preserve"> спецзасобів захисту</w:t>
      </w:r>
      <w:r>
        <w:rPr>
          <w:sz w:val="21"/>
          <w:szCs w:val="21"/>
        </w:rPr>
        <w:t>, з метою укладення Рамкового контракту в рамках виконання проекту</w:t>
      </w:r>
      <w:r w:rsidR="00E2758A" w:rsidRPr="00E2758A">
        <w:rPr>
          <w:b/>
          <w:sz w:val="21"/>
          <w:szCs w:val="21"/>
          <w:lang w:val="ru-RU"/>
        </w:rPr>
        <w:t xml:space="preserve"> </w:t>
      </w:r>
      <w:r w:rsidR="00E2758A">
        <w:rPr>
          <w:b/>
          <w:sz w:val="21"/>
          <w:szCs w:val="21"/>
          <w:lang w:val="en-US"/>
        </w:rPr>
        <w:t>OCHA</w:t>
      </w:r>
      <w:r w:rsidR="00E2758A" w:rsidRPr="00E2758A">
        <w:rPr>
          <w:b/>
          <w:sz w:val="21"/>
          <w:szCs w:val="21"/>
          <w:lang w:val="ru-RU"/>
        </w:rPr>
        <w:t xml:space="preserve"> </w:t>
      </w:r>
      <w:proofErr w:type="spellStart"/>
      <w:r w:rsidR="00E2758A">
        <w:rPr>
          <w:b/>
          <w:sz w:val="21"/>
          <w:szCs w:val="21"/>
          <w:lang w:val="ru-RU"/>
        </w:rPr>
        <w:t>Схід</w:t>
      </w:r>
      <w:proofErr w:type="spellEnd"/>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Предметом конкурсу є закупівля</w:t>
      </w:r>
      <w:r w:rsidR="00E2758A">
        <w:rPr>
          <w:sz w:val="21"/>
          <w:szCs w:val="21"/>
        </w:rPr>
        <w:t xml:space="preserve"> спецзасобів захисту</w:t>
      </w:r>
      <w:r>
        <w:rPr>
          <w:sz w:val="21"/>
          <w:szCs w:val="21"/>
        </w:rPr>
        <w:t>.</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rsidP="00E2758A">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2758A" w:rsidRDefault="00E2758A" w:rsidP="00E2758A">
      <w:pPr>
        <w:ind w:firstLine="708"/>
        <w:jc w:val="both"/>
        <w:rPr>
          <w:sz w:val="21"/>
          <w:szCs w:val="21"/>
          <w:u w:val="single"/>
        </w:rPr>
      </w:pPr>
    </w:p>
    <w:p w:rsidR="00E2758A" w:rsidRDefault="00E2758A" w:rsidP="00E2758A">
      <w:pPr>
        <w:ind w:firstLine="708"/>
        <w:jc w:val="both"/>
        <w:rPr>
          <w:sz w:val="21"/>
          <w:szCs w:val="21"/>
          <w:u w:val="single"/>
        </w:rPr>
      </w:pPr>
    </w:p>
    <w:p w:rsidR="00E2758A" w:rsidRPr="00E2758A" w:rsidRDefault="00E2758A" w:rsidP="00E2758A">
      <w:pPr>
        <w:ind w:firstLine="708"/>
        <w:jc w:val="both"/>
        <w:rPr>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lastRenderedPageBreak/>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Пропозиція повинна бути дійсною до 31.</w:t>
      </w:r>
      <w:r w:rsidR="00E2758A">
        <w:rPr>
          <w:color w:val="333333"/>
          <w:sz w:val="21"/>
          <w:szCs w:val="21"/>
        </w:rPr>
        <w:t>05</w:t>
      </w:r>
      <w:r>
        <w:rPr>
          <w:color w:val="333333"/>
          <w:sz w:val="21"/>
          <w:szCs w:val="21"/>
        </w:rPr>
        <w:t>.202</w:t>
      </w:r>
      <w:r w:rsidR="00E2758A">
        <w:rPr>
          <w:color w:val="333333"/>
          <w:sz w:val="21"/>
          <w:szCs w:val="21"/>
        </w:rPr>
        <w:t>6</w:t>
      </w:r>
      <w:r>
        <w:rPr>
          <w:color w:val="333333"/>
          <w:sz w:val="21"/>
          <w:szCs w:val="21"/>
        </w:rPr>
        <w:t xml:space="preserve"> року, або до повного виконання.</w:t>
      </w:r>
    </w:p>
    <w:p w:rsidR="00E0549B" w:rsidRDefault="00B545DB">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sidR="00E2758A">
        <w:rPr>
          <w:sz w:val="21"/>
          <w:szCs w:val="21"/>
        </w:rPr>
        <w:t>товари</w:t>
      </w:r>
      <w:r>
        <w:rPr>
          <w:color w:val="333333"/>
          <w:sz w:val="21"/>
          <w:szCs w:val="21"/>
        </w:rPr>
        <w:t xml:space="preserve"> бути зафіксована в український гривні до 31.</w:t>
      </w:r>
      <w:r w:rsidR="00E2758A">
        <w:rPr>
          <w:color w:val="333333"/>
          <w:sz w:val="21"/>
          <w:szCs w:val="21"/>
        </w:rPr>
        <w:t>05</w:t>
      </w:r>
      <w:r>
        <w:rPr>
          <w:color w:val="333333"/>
          <w:sz w:val="21"/>
          <w:szCs w:val="21"/>
        </w:rPr>
        <w:t>.202</w:t>
      </w:r>
      <w:r w:rsidR="00E2758A">
        <w:rPr>
          <w:color w:val="333333"/>
          <w:sz w:val="21"/>
          <w:szCs w:val="21"/>
        </w:rPr>
        <w:t>6</w:t>
      </w:r>
      <w:r>
        <w:rPr>
          <w:color w:val="333333"/>
          <w:sz w:val="21"/>
          <w:szCs w:val="21"/>
        </w:rPr>
        <w:t xml:space="preserve"> 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E0549B" w:rsidRDefault="00B545DB">
      <w:pPr>
        <w:ind w:firstLine="708"/>
        <w:jc w:val="both"/>
        <w:rPr>
          <w:color w:val="333333"/>
          <w:sz w:val="21"/>
          <w:szCs w:val="21"/>
        </w:rPr>
      </w:pPr>
      <w:bookmarkStart w:id="2" w:name="_heading=h.roecvnejsok" w:colFirst="0" w:colLast="0"/>
      <w:bookmarkEnd w:id="2"/>
      <w:r>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w:t>
      </w:r>
      <w:proofErr w:type="spellStart"/>
      <w:r>
        <w:rPr>
          <w:color w:val="333333"/>
          <w:sz w:val="21"/>
          <w:szCs w:val="21"/>
        </w:rPr>
        <w:t>можно</w:t>
      </w:r>
      <w:proofErr w:type="spellEnd"/>
      <w:r>
        <w:rPr>
          <w:color w:val="333333"/>
          <w:sz w:val="21"/>
          <w:szCs w:val="21"/>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E0549B" w:rsidRDefault="00B545DB">
      <w:pPr>
        <w:ind w:firstLine="708"/>
        <w:jc w:val="both"/>
        <w:rPr>
          <w:color w:val="333333"/>
          <w:sz w:val="21"/>
          <w:szCs w:val="21"/>
        </w:rPr>
      </w:pPr>
      <w:r>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9C384D" w:rsidRDefault="009C384D" w:rsidP="009C384D">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9C384D" w:rsidRDefault="009C384D">
      <w:pPr>
        <w:ind w:firstLine="708"/>
        <w:jc w:val="both"/>
        <w:rPr>
          <w:color w:val="333333"/>
          <w:sz w:val="21"/>
          <w:szCs w:val="21"/>
        </w:rPr>
      </w:pP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B545DB">
      <w:pPr>
        <w:ind w:firstLine="708"/>
        <w:jc w:val="both"/>
        <w:rPr>
          <w:sz w:val="21"/>
          <w:szCs w:val="21"/>
        </w:rPr>
      </w:pPr>
      <w:bookmarkStart w:id="3" w:name="_heading=h.e75d52tdl4et" w:colFirst="0" w:colLast="0"/>
      <w:bookmarkEnd w:id="3"/>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9">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r>
        <w:rPr>
          <w:b/>
          <w:color w:val="0070C0"/>
          <w:sz w:val="21"/>
          <w:szCs w:val="21"/>
          <w:u w:val="single"/>
        </w:rPr>
        <w:t>finance_tender@rokada.org.ua</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r w:rsidR="00E2758A">
        <w:rPr>
          <w:b/>
          <w:i/>
          <w:sz w:val="21"/>
          <w:szCs w:val="21"/>
          <w:u w:val="single"/>
        </w:rPr>
        <w:t>01</w:t>
      </w:r>
      <w:r>
        <w:rPr>
          <w:b/>
          <w:i/>
          <w:sz w:val="21"/>
          <w:szCs w:val="21"/>
          <w:u w:val="single"/>
        </w:rPr>
        <w:t>.0</w:t>
      </w:r>
      <w:r w:rsidR="00E2758A">
        <w:rPr>
          <w:b/>
          <w:i/>
          <w:sz w:val="21"/>
          <w:szCs w:val="21"/>
          <w:u w:val="single"/>
        </w:rPr>
        <w:t>7</w:t>
      </w:r>
      <w:r>
        <w:rPr>
          <w:b/>
          <w:i/>
          <w:sz w:val="21"/>
          <w:szCs w:val="21"/>
          <w:u w:val="single"/>
        </w:rPr>
        <w:t>.2025 – 17:00 UTC+2</w:t>
      </w:r>
      <w:r>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0">
        <w:r>
          <w:rPr>
            <w:b/>
            <w:color w:val="0000FF"/>
            <w:sz w:val="21"/>
            <w:szCs w:val="21"/>
            <w:u w:val="single"/>
          </w:rPr>
          <w:t>tender@rokada.org.ua</w:t>
        </w:r>
      </w:hyperlink>
    </w:p>
    <w:p w:rsidR="00E0549B" w:rsidRDefault="00B545DB">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1">
        <w:r>
          <w:rPr>
            <w:b/>
            <w:color w:val="0000FF"/>
            <w:sz w:val="21"/>
            <w:szCs w:val="21"/>
            <w:u w:val="single"/>
          </w:rPr>
          <w:t>finance_tender@rokada.org.ua</w:t>
        </w:r>
      </w:hyperlink>
    </w:p>
    <w:p w:rsidR="00E0549B" w:rsidRDefault="00E0549B">
      <w:pPr>
        <w:ind w:firstLine="708"/>
        <w:jc w:val="both"/>
        <w:rPr>
          <w:sz w:val="21"/>
          <w:szCs w:val="21"/>
        </w:rPr>
      </w:pPr>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lastRenderedPageBreak/>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E0549B" w:rsidRDefault="00E0549B">
      <w:pPr>
        <w:ind w:left="720"/>
        <w:jc w:val="both"/>
        <w:rPr>
          <w:b/>
          <w:sz w:val="21"/>
          <w:szCs w:val="21"/>
        </w:rPr>
      </w:pPr>
    </w:p>
    <w:p w:rsidR="00E0549B" w:rsidRDefault="00B545DB">
      <w:pPr>
        <w:ind w:left="720"/>
        <w:jc w:val="both"/>
        <w:rPr>
          <w:b/>
          <w:sz w:val="21"/>
          <w:szCs w:val="21"/>
        </w:rPr>
      </w:pPr>
      <w:bookmarkStart w:id="4" w:name="_heading=h.p6hhf551zv2o" w:colFirst="0" w:colLast="0"/>
      <w:bookmarkEnd w:id="4"/>
      <w:r>
        <w:rPr>
          <w:sz w:val="21"/>
          <w:szCs w:val="21"/>
        </w:rPr>
        <w:t xml:space="preserve">Проект по закупівлі </w:t>
      </w:r>
      <w:r w:rsidR="00E2758A">
        <w:rPr>
          <w:sz w:val="21"/>
          <w:szCs w:val="21"/>
        </w:rPr>
        <w:t>спецзасобів захисту</w:t>
      </w:r>
      <w:r>
        <w:rPr>
          <w:sz w:val="21"/>
          <w:szCs w:val="21"/>
        </w:rPr>
        <w:t xml:space="preserve"> товарів буде надана компанії, 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УВАГА! Замовник залишає за собою право змінювати об’єми постачання товарів</w:t>
      </w:r>
      <w:bookmarkStart w:id="5" w:name="_GoBack"/>
      <w:bookmarkEnd w:id="5"/>
      <w:r>
        <w:rPr>
          <w:color w:val="333333"/>
          <w:sz w:val="21"/>
          <w:szCs w:val="21"/>
          <w:u w:val="single"/>
        </w:rPr>
        <w:t xml:space="preserve"> які будуть визначатися в окремому замовленні, або відмінити процедуру закупівлі у разі наявності обставин. Перелік необхідних товарів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155" w:rsidRDefault="004F1155">
      <w:r>
        <w:separator/>
      </w:r>
    </w:p>
  </w:endnote>
  <w:endnote w:type="continuationSeparator" w:id="0">
    <w:p w:rsidR="004F1155" w:rsidRDefault="004F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4F1155">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g">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4775200</wp:posOffset>
              </wp:positionH>
              <wp:positionV relativeFrom="paragraph">
                <wp:posOffset>0</wp:posOffset>
              </wp:positionV>
              <wp:extent cx="1518285" cy="405130"/>
              <wp:effectExtent b="0" l="0" r="0" t="0"/>
              <wp:wrapNone/>
              <wp:docPr id="59"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518285" cy="405130"/>
                      </a:xfrm>
                      <a:prstGeom prst="rect"/>
                      <a:ln/>
                    </pic:spPr>
                  </pic:pic>
                </a:graphicData>
              </a:graphic>
            </wp:anchor>
          </w:drawing>
        </mc:Fallback>
      </mc:AlternateContent>
    </w:r>
    <w:r w:rsidR="00B545DB">
      <w:rPr>
        <w:noProof/>
      </w:rPr>
      <mc:AlternateContent>
        <mc:Choice Requires="wpg">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91440" distT="91440" distL="114300" distR="114300" hidden="0" layoutInCell="1" locked="0" relativeHeight="0" simplePos="0">
              <wp:simplePos x="0" y="0"/>
              <wp:positionH relativeFrom="column">
                <wp:posOffset>165100</wp:posOffset>
              </wp:positionH>
              <wp:positionV relativeFrom="paragraph">
                <wp:posOffset>2541</wp:posOffset>
              </wp:positionV>
              <wp:extent cx="5953125" cy="45720"/>
              <wp:effectExtent b="0" l="0" r="0" t="0"/>
              <wp:wrapSquare wrapText="bothSides" distB="91440" distT="91440" distL="114300" distR="114300"/>
              <wp:docPr id="6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953125" cy="4572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155" w:rsidRDefault="004F1155">
      <w:r>
        <w:separator/>
      </w:r>
    </w:p>
  </w:footnote>
  <w:footnote w:type="continuationSeparator" w:id="0">
    <w:p w:rsidR="004F1155" w:rsidRDefault="004F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4F1155"/>
    <w:rsid w:val="009C384D"/>
    <w:rsid w:val="00B545DB"/>
    <w:rsid w:val="00E0549B"/>
    <w:rsid w:val="00E275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72D2"/>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1010</Words>
  <Characters>6970</Characters>
  <Application>Microsoft Office Word</Application>
  <DocSecurity>0</DocSecurity>
  <Lines>154</Lines>
  <Paragraphs>43</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3</cp:revision>
  <dcterms:created xsi:type="dcterms:W3CDTF">2023-09-20T08:20:00Z</dcterms:created>
  <dcterms:modified xsi:type="dcterms:W3CDTF">2025-06-16T14:23:00Z</dcterms:modified>
</cp:coreProperties>
</file>