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CA9D4" w14:textId="77777777" w:rsidR="00427BD5" w:rsidRDefault="00427BD5" w:rsidP="00E31455">
      <w:pPr>
        <w:ind w:left="938" w:hanging="360"/>
      </w:pPr>
    </w:p>
    <w:p w14:paraId="31A45E78" w14:textId="77777777" w:rsidR="00427BD5" w:rsidRPr="008E74D3" w:rsidRDefault="00427BD5" w:rsidP="00427BD5">
      <w:pPr>
        <w:pStyle w:val="aa"/>
        <w:rPr>
          <w:lang w:val="ru-RU"/>
        </w:rPr>
      </w:pPr>
      <w:r>
        <w:t>Технічне</w:t>
      </w:r>
      <w:r>
        <w:rPr>
          <w:spacing w:val="-7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rPr>
          <w:spacing w:val="-4"/>
        </w:rPr>
        <w:t xml:space="preserve">по здійсненню технічного нагляду за виконанням робіт з ремонту </w:t>
      </w:r>
      <w:r w:rsidRPr="008E74D3">
        <w:rPr>
          <w:spacing w:val="-4"/>
          <w:lang w:val="ru-RU"/>
        </w:rPr>
        <w:t>“</w:t>
      </w:r>
      <w:r>
        <w:rPr>
          <w:spacing w:val="-4"/>
        </w:rPr>
        <w:t>Хабів Стійкості</w:t>
      </w:r>
      <w:r w:rsidRPr="008E74D3">
        <w:rPr>
          <w:spacing w:val="-4"/>
          <w:lang w:val="ru-RU"/>
        </w:rPr>
        <w:t>”</w:t>
      </w:r>
    </w:p>
    <w:p w14:paraId="09C8DE37" w14:textId="77777777" w:rsidR="00427BD5" w:rsidRDefault="00427BD5" w:rsidP="00427BD5">
      <w:pPr>
        <w:pStyle w:val="a3"/>
        <w:rPr>
          <w:b/>
        </w:rPr>
      </w:pPr>
    </w:p>
    <w:p w14:paraId="7A01956E" w14:textId="77777777" w:rsidR="00427BD5" w:rsidRDefault="00427BD5" w:rsidP="00427BD5">
      <w:pPr>
        <w:pStyle w:val="a3"/>
        <w:rPr>
          <w:b/>
        </w:rPr>
      </w:pPr>
    </w:p>
    <w:p w14:paraId="29CE98AB" w14:textId="77777777" w:rsidR="00427BD5" w:rsidRDefault="00427BD5" w:rsidP="00427BD5">
      <w:pPr>
        <w:pStyle w:val="a3"/>
        <w:spacing w:before="51"/>
        <w:rPr>
          <w:b/>
        </w:rPr>
      </w:pPr>
    </w:p>
    <w:p w14:paraId="75C3ADC3" w14:textId="77777777" w:rsidR="00427BD5" w:rsidRPr="00025770" w:rsidRDefault="00427BD5" w:rsidP="00427BD5">
      <w:pPr>
        <w:pStyle w:val="2"/>
        <w:numPr>
          <w:ilvl w:val="0"/>
          <w:numId w:val="1"/>
        </w:numPr>
        <w:tabs>
          <w:tab w:val="left" w:pos="782"/>
        </w:tabs>
        <w:spacing w:before="0"/>
        <w:jc w:val="both"/>
      </w:pPr>
      <w:r>
        <w:t>Загальна</w:t>
      </w:r>
      <w:r>
        <w:rPr>
          <w:spacing w:val="-9"/>
        </w:rPr>
        <w:t xml:space="preserve"> </w:t>
      </w:r>
      <w:r>
        <w:rPr>
          <w:spacing w:val="-2"/>
        </w:rPr>
        <w:t>інформація</w:t>
      </w:r>
    </w:p>
    <w:p w14:paraId="17F874C5" w14:textId="77777777" w:rsidR="00427BD5" w:rsidRDefault="00427BD5" w:rsidP="008E74D3"/>
    <w:p w14:paraId="3E1F894E" w14:textId="1DE4BEF1" w:rsidR="00E31455" w:rsidRDefault="00E31455" w:rsidP="00E31455">
      <w:pPr>
        <w:pStyle w:val="a5"/>
        <w:numPr>
          <w:ilvl w:val="1"/>
          <w:numId w:val="1"/>
        </w:numPr>
      </w:pPr>
      <w:r>
        <w:t xml:space="preserve">м. Снігурівка вул. Центральна </w:t>
      </w:r>
    </w:p>
    <w:p w14:paraId="5AE3516C" w14:textId="1C0F197E" w:rsidR="00E31455" w:rsidRDefault="00E31455" w:rsidP="00E31455">
      <w:pPr>
        <w:ind w:left="993"/>
      </w:pPr>
      <w:r>
        <w:t xml:space="preserve">Одноповерхова будівля знаходиться за </w:t>
      </w:r>
      <w:proofErr w:type="spellStart"/>
      <w:r>
        <w:t>адресою</w:t>
      </w:r>
      <w:proofErr w:type="spellEnd"/>
      <w:r>
        <w:t xml:space="preserve">  м. Снігурівка вул. Центральна  має прямокутну форму в плані та зроблено з</w:t>
      </w:r>
      <w:r w:rsidR="000C4BB9" w:rsidRPr="008E74D3">
        <w:rPr>
          <w:lang w:val="ru-RU"/>
        </w:rPr>
        <w:t xml:space="preserve"> </w:t>
      </w:r>
      <w:proofErr w:type="spellStart"/>
      <w:r w:rsidR="007E6A3C">
        <w:t>металевогокаркасута</w:t>
      </w:r>
      <w:proofErr w:type="spellEnd"/>
      <w:r w:rsidR="007E6A3C">
        <w:t xml:space="preserve"> </w:t>
      </w:r>
      <w:proofErr w:type="spellStart"/>
      <w:r w:rsidR="007E6A3C">
        <w:t>сенвіч</w:t>
      </w:r>
      <w:proofErr w:type="spellEnd"/>
      <w:r w:rsidR="007E6A3C">
        <w:t xml:space="preserve"> панелей</w:t>
      </w:r>
      <w:r>
        <w:t xml:space="preserve">  з полімерним покриттям тому не потребує подальшого оздоблення . </w:t>
      </w:r>
    </w:p>
    <w:p w14:paraId="5DB77F23" w14:textId="21A3D550" w:rsidR="00E31455" w:rsidRDefault="00E31455" w:rsidP="00E31455">
      <w:pPr>
        <w:ind w:left="993"/>
      </w:pPr>
      <w:r>
        <w:t>На поверсі планується розміщення</w:t>
      </w:r>
      <w:r w:rsidRPr="008E74D3">
        <w:rPr>
          <w:lang w:val="ru-RU"/>
        </w:rPr>
        <w:t xml:space="preserve">: </w:t>
      </w:r>
    </w:p>
    <w:p w14:paraId="6C7EEB84" w14:textId="77777777" w:rsidR="00427BD5" w:rsidRDefault="00E31455" w:rsidP="00427BD5">
      <w:pPr>
        <w:ind w:left="993"/>
      </w:pPr>
      <w:bookmarkStart w:id="0" w:name="_Hlk201306872"/>
      <w:r>
        <w:t xml:space="preserve">                                                                    </w:t>
      </w:r>
      <w:bookmarkEnd w:id="0"/>
      <w:r w:rsidR="00427BD5" w:rsidRPr="008E74D3">
        <w:rPr>
          <w:lang w:val="ru-RU"/>
        </w:rPr>
        <w:t>-</w:t>
      </w:r>
      <w:r w:rsidR="00427BD5">
        <w:t>конференц зали</w:t>
      </w:r>
    </w:p>
    <w:p w14:paraId="5C1E0549" w14:textId="77777777" w:rsidR="00427BD5" w:rsidRDefault="00427BD5" w:rsidP="00427BD5">
      <w:pPr>
        <w:ind w:left="993"/>
      </w:pPr>
      <w:r>
        <w:t xml:space="preserve">                                                                    -кабінет психолога</w:t>
      </w:r>
    </w:p>
    <w:p w14:paraId="06BDB5BD" w14:textId="77777777" w:rsidR="00427BD5" w:rsidRDefault="00427BD5" w:rsidP="00427BD5">
      <w:pPr>
        <w:ind w:left="993"/>
      </w:pPr>
      <w:r>
        <w:t xml:space="preserve">                                                                    - кабінет юридичної та соціальної консультації</w:t>
      </w:r>
    </w:p>
    <w:p w14:paraId="36F1BC92" w14:textId="77777777" w:rsidR="00427BD5" w:rsidRDefault="00427BD5" w:rsidP="00427BD5">
      <w:pPr>
        <w:ind w:left="993"/>
      </w:pPr>
      <w:r>
        <w:t xml:space="preserve">                                                                    - дитяча кімната </w:t>
      </w:r>
    </w:p>
    <w:p w14:paraId="72DC0D9E" w14:textId="77777777" w:rsidR="00427BD5" w:rsidRDefault="00427BD5" w:rsidP="00427BD5">
      <w:pPr>
        <w:ind w:left="993"/>
      </w:pPr>
      <w:r>
        <w:t xml:space="preserve">                                                                    - кімната краси</w:t>
      </w:r>
    </w:p>
    <w:p w14:paraId="7F036BC4" w14:textId="77777777" w:rsidR="00427BD5" w:rsidRDefault="00427BD5" w:rsidP="00427BD5">
      <w:pPr>
        <w:ind w:left="993"/>
      </w:pPr>
      <w:r>
        <w:t xml:space="preserve">                                                                    - приміщення текстильного друку</w:t>
      </w:r>
    </w:p>
    <w:p w14:paraId="414A4AB2" w14:textId="77777777" w:rsidR="00427BD5" w:rsidRDefault="00427BD5" w:rsidP="00427BD5">
      <w:pPr>
        <w:ind w:left="993"/>
      </w:pPr>
      <w:r>
        <w:t xml:space="preserve">                                                                    - місце для стенду з гідропонікою </w:t>
      </w:r>
    </w:p>
    <w:p w14:paraId="52FE7560" w14:textId="5A205851" w:rsidR="007E6A3C" w:rsidRDefault="007E6A3C" w:rsidP="007E6A3C">
      <w:pPr>
        <w:ind w:left="993"/>
      </w:pPr>
    </w:p>
    <w:p w14:paraId="39A1C5DD" w14:textId="77777777" w:rsidR="00E31455" w:rsidRDefault="00E31455" w:rsidP="00E31455">
      <w:pPr>
        <w:ind w:left="993"/>
      </w:pPr>
      <w:r>
        <w:t xml:space="preserve">Ганок входів виконується разом з конструкцією пандусів. Вікна які ми плануємо встановити з металопластикового профілю з заповненням двокамерним енергозберігаючим склопакетом, зовнішнім склом </w:t>
      </w:r>
      <w:proofErr w:type="spellStart"/>
      <w:r>
        <w:rPr>
          <w:lang w:val="en-US"/>
        </w:rPr>
        <w:t>Gardian</w:t>
      </w:r>
      <w:proofErr w:type="spellEnd"/>
      <w:r w:rsidRPr="008E74D3">
        <w:t xml:space="preserve"> </w:t>
      </w:r>
      <w:r>
        <w:rPr>
          <w:lang w:val="en-US"/>
        </w:rPr>
        <w:t>SUN</w:t>
      </w:r>
      <w:r w:rsidRPr="008E74D3">
        <w:t xml:space="preserve"> </w:t>
      </w:r>
      <w:r>
        <w:rPr>
          <w:lang w:val="en-US"/>
        </w:rPr>
        <w:t>Guard</w:t>
      </w:r>
      <w:r w:rsidRPr="008E74D3">
        <w:t xml:space="preserve"> </w:t>
      </w:r>
      <w:r>
        <w:rPr>
          <w:lang w:val="en-US"/>
        </w:rPr>
        <w:t>HP</w:t>
      </w:r>
      <w:r w:rsidRPr="008E74D3">
        <w:t xml:space="preserve"> </w:t>
      </w:r>
      <w:r>
        <w:rPr>
          <w:lang w:val="en-US"/>
        </w:rPr>
        <w:t>Silver</w:t>
      </w:r>
      <w:r w:rsidRPr="008E74D3">
        <w:t xml:space="preserve"> 43</w:t>
      </w:r>
      <w:r>
        <w:t>/</w:t>
      </w:r>
      <w:r w:rsidRPr="008E74D3">
        <w:t xml:space="preserve">31 </w:t>
      </w:r>
      <w:r>
        <w:t xml:space="preserve">та захисною плівкою </w:t>
      </w:r>
      <w:r>
        <w:rPr>
          <w:lang w:val="en-US"/>
        </w:rPr>
        <w:t>FUSION</w:t>
      </w:r>
      <w:r w:rsidRPr="008E74D3">
        <w:t xml:space="preserve"> </w:t>
      </w:r>
      <w:r>
        <w:rPr>
          <w:lang w:val="en-US"/>
        </w:rPr>
        <w:t>GG</w:t>
      </w:r>
      <w:r w:rsidRPr="008E74D3">
        <w:t>-12(100</w:t>
      </w:r>
      <w:proofErr w:type="spellStart"/>
      <w:r>
        <w:rPr>
          <w:lang w:val="en-US"/>
        </w:rPr>
        <w:t>mkm</w:t>
      </w:r>
      <w:proofErr w:type="spellEnd"/>
      <w:r w:rsidRPr="008E74D3">
        <w:t>)</w:t>
      </w:r>
      <w:r>
        <w:t xml:space="preserve">на внутрішній поверхні склопакета (4/10/4/10/4 </w:t>
      </w:r>
      <w:proofErr w:type="spellStart"/>
      <w:r>
        <w:rPr>
          <w:lang w:val="en-US"/>
        </w:rPr>
        <w:t>Clima</w:t>
      </w:r>
      <w:proofErr w:type="spellEnd"/>
      <w:r w:rsidRPr="008E74D3">
        <w:t xml:space="preserve"> </w:t>
      </w:r>
      <w:r>
        <w:rPr>
          <w:lang w:val="en-US"/>
        </w:rPr>
        <w:t>Guard</w:t>
      </w:r>
      <w:r w:rsidRPr="008E74D3">
        <w:t xml:space="preserve"> </w:t>
      </w:r>
      <w:r>
        <w:rPr>
          <w:lang w:val="en-US"/>
        </w:rPr>
        <w:t>N</w:t>
      </w:r>
      <w:r w:rsidRPr="008E74D3">
        <w:t xml:space="preserve">) </w:t>
      </w:r>
      <w:r>
        <w:t xml:space="preserve">,мінімальний опір теплопередачі вікон 0,75 м2*К/Вт. </w:t>
      </w:r>
    </w:p>
    <w:p w14:paraId="0E30836F" w14:textId="01019411" w:rsidR="00E31455" w:rsidRDefault="00E31455" w:rsidP="00E31455">
      <w:pPr>
        <w:ind w:left="993"/>
      </w:pPr>
      <w:r>
        <w:t xml:space="preserve">Підлога приміщень планується облаштувати з верхнім шаром </w:t>
      </w:r>
      <w:proofErr w:type="spellStart"/>
      <w:r>
        <w:t>зносотривкого</w:t>
      </w:r>
      <w:proofErr w:type="spellEnd"/>
      <w:r>
        <w:t xml:space="preserve">  лінолеуму  класом зносостійкості не нижче 3</w:t>
      </w:r>
      <w:r w:rsidR="000C4BB9">
        <w:t>3</w:t>
      </w:r>
      <w:r>
        <w:t>, та виконана з сандвіч-панелей з утепленням базальтовими мінераловатними плитами товщиною 100 мм з внутрішнім несучим шаром ЦСП товщиною 22 мм.</w:t>
      </w:r>
    </w:p>
    <w:p w14:paraId="047A6BAD" w14:textId="770C1212" w:rsidR="000213BB" w:rsidRDefault="00E31455" w:rsidP="000C4BB9">
      <w:pPr>
        <w:ind w:left="993"/>
      </w:pPr>
      <w:r>
        <w:t xml:space="preserve">Конструктивне рішення будівлі визначається як </w:t>
      </w:r>
      <w:r w:rsidR="000213BB">
        <w:t xml:space="preserve"> будівля яка має металевий каркас,  - для зовнішніх стін застосовуються сендвіч-пане</w:t>
      </w:r>
      <w:r w:rsidR="000C4BB9">
        <w:t>л</w:t>
      </w:r>
      <w:r w:rsidR="000213BB">
        <w:t>і 150мм завтовшки; - внутрішні пере</w:t>
      </w:r>
      <w:r w:rsidR="000C4BB9">
        <w:t>г</w:t>
      </w:r>
      <w:r w:rsidR="000213BB">
        <w:t>ородки в</w:t>
      </w:r>
      <w:r w:rsidR="000C4BB9">
        <w:t>и</w:t>
      </w:r>
      <w:r w:rsidR="000213BB">
        <w:t>конуються з сендвіч панелей завтовшки 80мм; - покриття - з сендвіч панелей завтовшки 200мм.</w:t>
      </w:r>
    </w:p>
    <w:p w14:paraId="762EEC1F" w14:textId="67818D2F" w:rsidR="00E31455" w:rsidRDefault="00E31455" w:rsidP="00E31455">
      <w:pPr>
        <w:ind w:left="993"/>
      </w:pPr>
    </w:p>
    <w:p w14:paraId="01256750" w14:textId="77777777" w:rsidR="00E31455" w:rsidRDefault="00E31455" w:rsidP="00E31455">
      <w:pPr>
        <w:ind w:left="993"/>
      </w:pPr>
      <w:r>
        <w:t>Перекриття –  сандвіч -панель з утепленням базальтовими мінераловатними плитами ( р=24кг/м3) товщиною 120мм</w:t>
      </w:r>
    </w:p>
    <w:p w14:paraId="12F919E5" w14:textId="318E5BD2" w:rsidR="00E31455" w:rsidRDefault="00E31455" w:rsidP="000C4BB9">
      <w:pPr>
        <w:ind w:left="993"/>
      </w:pPr>
      <w:r>
        <w:t xml:space="preserve">Покрівля – </w:t>
      </w:r>
      <w:r w:rsidR="000213BB">
        <w:t xml:space="preserve"> </w:t>
      </w:r>
      <w:proofErr w:type="spellStart"/>
      <w:r w:rsidR="000C4BB9">
        <w:t>профнастил</w:t>
      </w:r>
      <w:proofErr w:type="spellEnd"/>
      <w:r w:rsidR="000C4BB9">
        <w:t xml:space="preserve"> ,</w:t>
      </w:r>
      <w:r w:rsidR="000213BB">
        <w:t xml:space="preserve">здійснюється по металевих фермах. </w:t>
      </w:r>
    </w:p>
    <w:p w14:paraId="796311A6" w14:textId="77777777" w:rsidR="00E31455" w:rsidRDefault="00E31455" w:rsidP="00E31455">
      <w:pPr>
        <w:ind w:left="993"/>
      </w:pPr>
      <w:r>
        <w:t xml:space="preserve">Електроосвітлення – для електроосвітлення об’єкту передбачається система  загального рівномірного штучного освітлення, що складається з робочого та евакуаційного освітлення. Штучне освітлення виконується </w:t>
      </w:r>
      <w:r>
        <w:rPr>
          <w:lang w:val="en-US"/>
        </w:rPr>
        <w:t>LED</w:t>
      </w:r>
      <w:r>
        <w:t>- світильниками. Норми освітлення  обрані згідно ДБН В.2.5-28-2018.</w:t>
      </w:r>
    </w:p>
    <w:p w14:paraId="68A90021" w14:textId="77777777" w:rsidR="00E31455" w:rsidRDefault="00E31455" w:rsidP="00E31455">
      <w:pPr>
        <w:ind w:left="993"/>
      </w:pPr>
      <w:r>
        <w:t>Заземлення та протипожежні заходи- заземлення об’єкту  передбачається контур заземлення будівлі(контур блискавкозахисту).</w:t>
      </w:r>
    </w:p>
    <w:p w14:paraId="3676ED19" w14:textId="77777777" w:rsidR="00E31455" w:rsidRDefault="00E31455" w:rsidP="00E31455">
      <w:pPr>
        <w:ind w:left="993"/>
      </w:pPr>
      <w:r>
        <w:t>Водопостачання – джерелом внутрішнього водопостачання будівлі являються існуючи водопровідні мережі ,передбачено влаштування мережі водопроводу в санвузлах, та кімнаті відпочинку. Відповідно до вимог ДБН В.2.2-4</w:t>
      </w:r>
      <w:r w:rsidRPr="008E74D3">
        <w:rPr>
          <w:lang w:val="ru-RU"/>
        </w:rPr>
        <w:t>:</w:t>
      </w:r>
      <w:r>
        <w:t>2018 та технічних умов передбачається встановлення лічильників обліку витрат холодної води. Гаряче водопостачання будівлі передбачено від електроводонагрівача об’ємом 80л.</w:t>
      </w:r>
    </w:p>
    <w:p w14:paraId="0B729C45" w14:textId="77777777" w:rsidR="00E31455" w:rsidRDefault="00E31455" w:rsidP="00E31455">
      <w:pPr>
        <w:ind w:left="993"/>
      </w:pPr>
      <w:r>
        <w:t>Каналізація- каналізаційні стоки від будівлі направляються в існуючи зовнішні мережі каналізації і далі на очисні споруди.</w:t>
      </w:r>
    </w:p>
    <w:p w14:paraId="46E1C1C8" w14:textId="77777777" w:rsidR="00E31455" w:rsidRDefault="00E31455" w:rsidP="00E31455">
      <w:pPr>
        <w:ind w:left="993"/>
      </w:pPr>
      <w:r>
        <w:lastRenderedPageBreak/>
        <w:t>Опалення приміщень передбачається за допомогою електричних конвекторів які встановлюються під вікнами та біля глухих стін.</w:t>
      </w:r>
    </w:p>
    <w:p w14:paraId="5DD3F0C4" w14:textId="77777777" w:rsidR="00E31455" w:rsidRDefault="00E31455" w:rsidP="00E31455">
      <w:pPr>
        <w:ind w:left="993"/>
      </w:pPr>
      <w:r>
        <w:t xml:space="preserve">Вентиляція у приміщеннях передбачається від припливно-витяжних рекуператорів ,встановлених безпосередньо в приміщеннях. </w:t>
      </w:r>
    </w:p>
    <w:p w14:paraId="26C88A9D" w14:textId="77777777" w:rsidR="00E31455" w:rsidRDefault="00E31455" w:rsidP="00E31455">
      <w:pPr>
        <w:ind w:left="993"/>
      </w:pPr>
      <w:r>
        <w:t xml:space="preserve">Енергозберігаючі заходи </w:t>
      </w:r>
      <w:r w:rsidRPr="008E74D3">
        <w:rPr>
          <w:lang w:val="ru-RU"/>
        </w:rPr>
        <w:t>:</w:t>
      </w:r>
      <w:r>
        <w:t xml:space="preserve">        </w:t>
      </w:r>
      <w:r w:rsidRPr="008E74D3">
        <w:rPr>
          <w:lang w:val="ru-RU"/>
        </w:rPr>
        <w:t xml:space="preserve"> -</w:t>
      </w:r>
      <w:r>
        <w:t xml:space="preserve"> застосування канальних вентиляторів з регулятором обертів для регулювання частоти обертів робочого колеса.</w:t>
      </w:r>
    </w:p>
    <w:p w14:paraId="767A62BA" w14:textId="77777777" w:rsidR="00E31455" w:rsidRDefault="00E31455" w:rsidP="00E31455">
      <w:pPr>
        <w:pStyle w:val="a5"/>
        <w:widowControl/>
        <w:numPr>
          <w:ilvl w:val="0"/>
          <w:numId w:val="2"/>
        </w:numPr>
        <w:autoSpaceDE/>
        <w:spacing w:after="160" w:line="256" w:lineRule="auto"/>
        <w:ind w:left="993"/>
        <w:contextualSpacing/>
        <w:jc w:val="left"/>
      </w:pPr>
      <w:r>
        <w:t xml:space="preserve">встановлення </w:t>
      </w:r>
      <w:proofErr w:type="spellStart"/>
      <w:r>
        <w:t>приточно</w:t>
      </w:r>
      <w:proofErr w:type="spellEnd"/>
      <w:r>
        <w:t xml:space="preserve"> -витяжних решіток з можливістю регулювання витрати повітря у приміщенні.</w:t>
      </w:r>
    </w:p>
    <w:p w14:paraId="502A7487" w14:textId="77777777" w:rsidR="00E31455" w:rsidRDefault="00E31455" w:rsidP="00E31455">
      <w:pPr>
        <w:pStyle w:val="a5"/>
        <w:widowControl/>
        <w:numPr>
          <w:ilvl w:val="0"/>
          <w:numId w:val="2"/>
        </w:numPr>
        <w:autoSpaceDE/>
        <w:spacing w:line="256" w:lineRule="auto"/>
        <w:ind w:left="993"/>
        <w:contextualSpacing/>
        <w:jc w:val="left"/>
      </w:pPr>
      <w:r>
        <w:t>рекуперація тепла в припливно- витяжних установках.</w:t>
      </w:r>
    </w:p>
    <w:p w14:paraId="17F5DF57" w14:textId="5B78EDD8" w:rsidR="000213BB" w:rsidRDefault="00E31455" w:rsidP="000213BB">
      <w:pPr>
        <w:pStyle w:val="a5"/>
        <w:widowControl/>
        <w:numPr>
          <w:ilvl w:val="0"/>
          <w:numId w:val="2"/>
        </w:numPr>
        <w:autoSpaceDE/>
        <w:spacing w:line="256" w:lineRule="auto"/>
        <w:ind w:left="993"/>
        <w:contextualSpacing/>
        <w:jc w:val="left"/>
      </w:pPr>
      <w:r>
        <w:t>управління потужністю конвекторів через терморегулятори</w:t>
      </w:r>
    </w:p>
    <w:p w14:paraId="494962B1" w14:textId="22E54CCC" w:rsidR="004F7C5D" w:rsidRDefault="004F7C5D" w:rsidP="004F7C5D">
      <w:pPr>
        <w:widowControl/>
        <w:autoSpaceDE/>
        <w:spacing w:line="256" w:lineRule="auto"/>
        <w:contextualSpacing/>
      </w:pPr>
    </w:p>
    <w:p w14:paraId="51BFF01F" w14:textId="77777777" w:rsidR="004F7C5D" w:rsidRDefault="004F7C5D" w:rsidP="004F7C5D">
      <w:pPr>
        <w:widowControl/>
        <w:autoSpaceDE/>
        <w:spacing w:line="256" w:lineRule="auto"/>
        <w:contextualSpacing/>
      </w:pPr>
    </w:p>
    <w:p w14:paraId="43BEC82A" w14:textId="77777777" w:rsidR="00E31455" w:rsidRDefault="00E31455" w:rsidP="00E31455"/>
    <w:p w14:paraId="0911CFB9" w14:textId="77777777" w:rsidR="00E31455" w:rsidRDefault="00E31455" w:rsidP="00E31455">
      <w:pPr>
        <w:pStyle w:val="2"/>
      </w:pPr>
      <w:r>
        <w:t xml:space="preserve"> 2    Мета</w:t>
      </w:r>
      <w:r>
        <w:rPr>
          <w:spacing w:val="-2"/>
        </w:rPr>
        <w:t xml:space="preserve"> </w:t>
      </w:r>
      <w:r>
        <w:rPr>
          <w:spacing w:val="-5"/>
        </w:rPr>
        <w:t xml:space="preserve">ТЗ    </w:t>
      </w:r>
    </w:p>
    <w:p w14:paraId="0B5AA53B" w14:textId="77777777" w:rsidR="00E31455" w:rsidRDefault="00E31455" w:rsidP="00E31455">
      <w:pPr>
        <w:pStyle w:val="a3"/>
        <w:spacing w:before="161"/>
        <w:rPr>
          <w:b/>
        </w:rPr>
      </w:pPr>
    </w:p>
    <w:p w14:paraId="2F8184AD" w14:textId="77777777" w:rsidR="00E31455" w:rsidRDefault="00E31455" w:rsidP="00E31455">
      <w:pPr>
        <w:pStyle w:val="a3"/>
        <w:ind w:left="218"/>
        <w:jc w:val="both"/>
      </w:pPr>
      <w:r>
        <w:t>Головною</w:t>
      </w:r>
      <w:r>
        <w:rPr>
          <w:spacing w:val="-4"/>
        </w:rPr>
        <w:t xml:space="preserve"> </w:t>
      </w:r>
      <w:r>
        <w:t>метою</w:t>
      </w:r>
      <w:r>
        <w:rPr>
          <w:spacing w:val="-6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ТЗ</w:t>
      </w:r>
      <w:r>
        <w:rPr>
          <w:spacing w:val="-5"/>
        </w:rPr>
        <w:t xml:space="preserve"> є:</w:t>
      </w:r>
    </w:p>
    <w:p w14:paraId="16CBBC30" w14:textId="77777777" w:rsidR="00E31455" w:rsidRDefault="00E31455" w:rsidP="00E31455">
      <w:pPr>
        <w:pStyle w:val="a5"/>
        <w:numPr>
          <w:ilvl w:val="1"/>
          <w:numId w:val="1"/>
        </w:numPr>
        <w:tabs>
          <w:tab w:val="left" w:pos="938"/>
        </w:tabs>
        <w:spacing w:before="158"/>
        <w:jc w:val="left"/>
      </w:pPr>
      <w:r>
        <w:t>надання</w:t>
      </w:r>
      <w:r>
        <w:rPr>
          <w:spacing w:val="-9"/>
        </w:rPr>
        <w:t xml:space="preserve"> </w:t>
      </w:r>
      <w:r>
        <w:t>незалежної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об’єктивної</w:t>
      </w:r>
      <w:r>
        <w:rPr>
          <w:spacing w:val="-10"/>
        </w:rPr>
        <w:t xml:space="preserve"> </w:t>
      </w:r>
      <w:r>
        <w:t>оцінки</w:t>
      </w:r>
      <w:r>
        <w:rPr>
          <w:spacing w:val="-6"/>
        </w:rPr>
        <w:t xml:space="preserve"> </w:t>
      </w:r>
      <w:r>
        <w:t>технічної</w:t>
      </w:r>
      <w:r>
        <w:rPr>
          <w:spacing w:val="-9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всіх</w:t>
      </w:r>
      <w:r>
        <w:rPr>
          <w:spacing w:val="-8"/>
        </w:rPr>
        <w:t xml:space="preserve"> </w:t>
      </w:r>
      <w:r>
        <w:t>будівельних</w:t>
      </w:r>
      <w:r>
        <w:rPr>
          <w:spacing w:val="-7"/>
        </w:rPr>
        <w:t xml:space="preserve"> </w:t>
      </w:r>
      <w:r>
        <w:rPr>
          <w:spacing w:val="-2"/>
        </w:rPr>
        <w:t>робіт;</w:t>
      </w:r>
    </w:p>
    <w:p w14:paraId="20FF4106" w14:textId="77777777" w:rsidR="00E31455" w:rsidRDefault="00E31455" w:rsidP="00E31455">
      <w:pPr>
        <w:pStyle w:val="a5"/>
        <w:numPr>
          <w:ilvl w:val="1"/>
          <w:numId w:val="1"/>
        </w:numPr>
        <w:tabs>
          <w:tab w:val="left" w:pos="938"/>
        </w:tabs>
        <w:spacing w:before="1"/>
        <w:ind w:right="123"/>
        <w:jc w:val="left"/>
      </w:pPr>
      <w:r>
        <w:t>здійснення</w:t>
      </w:r>
      <w:r>
        <w:rPr>
          <w:spacing w:val="40"/>
        </w:rPr>
        <w:t xml:space="preserve"> </w:t>
      </w:r>
      <w:r>
        <w:t>технічного</w:t>
      </w:r>
      <w:r>
        <w:rPr>
          <w:spacing w:val="40"/>
        </w:rPr>
        <w:t xml:space="preserve"> </w:t>
      </w:r>
      <w:r>
        <w:t>нагляду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дотриманням</w:t>
      </w:r>
      <w:r>
        <w:rPr>
          <w:spacing w:val="40"/>
        </w:rPr>
        <w:t xml:space="preserve"> </w:t>
      </w:r>
      <w:r>
        <w:t>підрядником</w:t>
      </w:r>
      <w:r>
        <w:rPr>
          <w:spacing w:val="40"/>
        </w:rPr>
        <w:t xml:space="preserve"> </w:t>
      </w:r>
      <w:r>
        <w:t>проектних</w:t>
      </w:r>
      <w:r>
        <w:rPr>
          <w:spacing w:val="40"/>
        </w:rPr>
        <w:t xml:space="preserve"> </w:t>
      </w:r>
      <w:r>
        <w:t>рішень та вимог державних стандартів і правил;</w:t>
      </w:r>
    </w:p>
    <w:p w14:paraId="7B6E56DF" w14:textId="77777777" w:rsidR="00E31455" w:rsidRDefault="00E31455" w:rsidP="00E31455">
      <w:pPr>
        <w:pStyle w:val="a5"/>
        <w:numPr>
          <w:ilvl w:val="1"/>
          <w:numId w:val="1"/>
        </w:numPr>
        <w:tabs>
          <w:tab w:val="left" w:pos="938"/>
        </w:tabs>
        <w:ind w:right="120"/>
        <w:jc w:val="left"/>
      </w:pPr>
      <w:r>
        <w:t>здійснення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якістю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обсягами</w:t>
      </w:r>
      <w:r>
        <w:rPr>
          <w:spacing w:val="38"/>
        </w:rPr>
        <w:t xml:space="preserve"> </w:t>
      </w:r>
      <w:r>
        <w:t>робіт,</w:t>
      </w:r>
      <w:r>
        <w:rPr>
          <w:spacing w:val="40"/>
        </w:rPr>
        <w:t xml:space="preserve"> </w:t>
      </w:r>
      <w:r>
        <w:t>виконаних</w:t>
      </w:r>
      <w:r>
        <w:rPr>
          <w:spacing w:val="40"/>
        </w:rPr>
        <w:t xml:space="preserve"> </w:t>
      </w:r>
      <w:r>
        <w:t>протягом</w:t>
      </w:r>
      <w:r>
        <w:rPr>
          <w:spacing w:val="40"/>
        </w:rPr>
        <w:t xml:space="preserve"> </w:t>
      </w:r>
      <w:r>
        <w:t>усього</w:t>
      </w:r>
      <w:r>
        <w:rPr>
          <w:spacing w:val="40"/>
        </w:rPr>
        <w:t xml:space="preserve"> </w:t>
      </w:r>
      <w:r>
        <w:t>періоду будівництва, як це визначено чинним законодавством України.</w:t>
      </w:r>
    </w:p>
    <w:p w14:paraId="5307A518" w14:textId="77777777" w:rsidR="00E31455" w:rsidRDefault="00E31455" w:rsidP="00E31455">
      <w:pPr>
        <w:pStyle w:val="a3"/>
        <w:spacing w:before="117"/>
      </w:pPr>
    </w:p>
    <w:p w14:paraId="67555BC3" w14:textId="77777777" w:rsidR="00E31455" w:rsidRDefault="00E31455" w:rsidP="00E31455">
      <w:pPr>
        <w:pStyle w:val="2"/>
        <w:numPr>
          <w:ilvl w:val="0"/>
          <w:numId w:val="3"/>
        </w:numPr>
        <w:tabs>
          <w:tab w:val="left" w:pos="782"/>
        </w:tabs>
      </w:pPr>
      <w:r>
        <w:t>Обсяг</w:t>
      </w:r>
      <w:r>
        <w:rPr>
          <w:spacing w:val="-6"/>
        </w:rPr>
        <w:t xml:space="preserve"> </w:t>
      </w:r>
      <w:r>
        <w:rPr>
          <w:spacing w:val="-2"/>
        </w:rPr>
        <w:t>послуг</w:t>
      </w:r>
    </w:p>
    <w:p w14:paraId="50AE4412" w14:textId="77777777" w:rsidR="00E31455" w:rsidRDefault="00E31455" w:rsidP="00E31455">
      <w:pPr>
        <w:pStyle w:val="a3"/>
        <w:spacing w:before="158"/>
        <w:rPr>
          <w:b/>
        </w:rPr>
      </w:pPr>
    </w:p>
    <w:p w14:paraId="48764686" w14:textId="77777777" w:rsidR="00E31455" w:rsidRDefault="00E31455" w:rsidP="00E31455">
      <w:pPr>
        <w:pStyle w:val="a3"/>
        <w:spacing w:line="276" w:lineRule="auto"/>
        <w:ind w:left="218" w:right="123"/>
        <w:jc w:val="both"/>
      </w:pPr>
      <w:r>
        <w:t>Технічний нагляд за будівельними роботами здійснюється відповідно до чинного</w:t>
      </w:r>
      <w:r>
        <w:rPr>
          <w:spacing w:val="40"/>
        </w:rPr>
        <w:t xml:space="preserve"> </w:t>
      </w:r>
      <w:r>
        <w:t>законодавства,</w:t>
      </w:r>
      <w:r>
        <w:rPr>
          <w:spacing w:val="40"/>
        </w:rPr>
        <w:t xml:space="preserve"> </w:t>
      </w:r>
      <w:r>
        <w:t>визначеного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ЗУ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архітектурну</w:t>
      </w:r>
      <w:r>
        <w:rPr>
          <w:spacing w:val="40"/>
        </w:rPr>
        <w:t xml:space="preserve"> </w:t>
      </w:r>
      <w:r>
        <w:t>діяльність»</w:t>
      </w:r>
      <w:r>
        <w:rPr>
          <w:spacing w:val="40"/>
        </w:rPr>
        <w:t xml:space="preserve"> </w:t>
      </w:r>
      <w:r>
        <w:t>№ 687-XIV</w:t>
      </w:r>
      <w:r>
        <w:rPr>
          <w:spacing w:val="40"/>
        </w:rPr>
        <w:t xml:space="preserve"> </w:t>
      </w:r>
      <w:r>
        <w:t>від 20 травня 1999 року.</w:t>
      </w:r>
    </w:p>
    <w:p w14:paraId="7C7C504D" w14:textId="77777777" w:rsidR="00E31455" w:rsidRDefault="00E31455" w:rsidP="00E31455">
      <w:pPr>
        <w:pStyle w:val="a3"/>
        <w:spacing w:before="122"/>
        <w:ind w:left="218"/>
        <w:jc w:val="both"/>
      </w:pPr>
      <w:r>
        <w:t>Порядок проведення</w:t>
      </w:r>
      <w:r>
        <w:rPr>
          <w:spacing w:val="6"/>
        </w:rPr>
        <w:t xml:space="preserve"> </w:t>
      </w:r>
      <w:r>
        <w:t>технічного</w:t>
      </w:r>
      <w:r>
        <w:rPr>
          <w:spacing w:val="6"/>
        </w:rPr>
        <w:t xml:space="preserve"> </w:t>
      </w:r>
      <w:r>
        <w:t>нагляду</w:t>
      </w:r>
      <w:r>
        <w:rPr>
          <w:spacing w:val="3"/>
        </w:rPr>
        <w:t xml:space="preserve"> </w:t>
      </w:r>
      <w:r>
        <w:t>визначено</w:t>
      </w:r>
      <w:r>
        <w:rPr>
          <w:spacing w:val="8"/>
        </w:rPr>
        <w:t xml:space="preserve"> </w:t>
      </w:r>
      <w:r>
        <w:t>Кабінетом</w:t>
      </w:r>
      <w:r>
        <w:rPr>
          <w:spacing w:val="4"/>
        </w:rPr>
        <w:t xml:space="preserve"> </w:t>
      </w:r>
      <w:r>
        <w:t>Міністрів</w:t>
      </w:r>
      <w:r>
        <w:rPr>
          <w:spacing w:val="7"/>
        </w:rPr>
        <w:t xml:space="preserve"> </w:t>
      </w:r>
      <w:r>
        <w:t>України</w:t>
      </w:r>
      <w:r>
        <w:rPr>
          <w:spacing w:val="6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Постанові</w:t>
      </w:r>
      <w:r>
        <w:rPr>
          <w:spacing w:val="6"/>
        </w:rPr>
        <w:t xml:space="preserve"> </w:t>
      </w:r>
      <w:r>
        <w:rPr>
          <w:spacing w:val="-5"/>
        </w:rPr>
        <w:t>від</w:t>
      </w:r>
    </w:p>
    <w:p w14:paraId="4821A111" w14:textId="77777777" w:rsidR="00E31455" w:rsidRDefault="00E31455" w:rsidP="00E31455">
      <w:pPr>
        <w:pStyle w:val="a3"/>
        <w:spacing w:before="37" w:line="276" w:lineRule="auto"/>
        <w:ind w:left="218" w:right="124"/>
        <w:jc w:val="both"/>
      </w:pPr>
      <w:r>
        <w:t xml:space="preserve">11 липня 2007 р. N 903 «Про авторський та технічний нагляд під час будівництва об'єкта </w:t>
      </w:r>
      <w:r>
        <w:rPr>
          <w:spacing w:val="-2"/>
        </w:rPr>
        <w:t>архітектури».</w:t>
      </w:r>
    </w:p>
    <w:p w14:paraId="4D2CF632" w14:textId="77777777" w:rsidR="00E31455" w:rsidRDefault="00E31455" w:rsidP="00E31455">
      <w:pPr>
        <w:pStyle w:val="a3"/>
        <w:spacing w:before="122" w:line="276" w:lineRule="auto"/>
        <w:ind w:left="218" w:right="120"/>
        <w:jc w:val="both"/>
      </w:pPr>
      <w:r>
        <w:t xml:space="preserve">Відібраний учасник процедури </w:t>
      </w:r>
      <w:proofErr w:type="spellStart"/>
      <w:r>
        <w:t>закупівель</w:t>
      </w:r>
      <w:proofErr w:type="spellEnd"/>
      <w:r>
        <w:t xml:space="preserve"> буде надавати послуги технічного нагляду в будівництві відповідно до предмету та обсягу договорів </w:t>
      </w:r>
      <w:proofErr w:type="spellStart"/>
      <w:r>
        <w:t>підряду</w:t>
      </w:r>
      <w:proofErr w:type="spellEnd"/>
      <w:r>
        <w:t>- , як це визначено нижче:</w:t>
      </w:r>
    </w:p>
    <w:p w14:paraId="50EDC104" w14:textId="77777777" w:rsidR="00E31455" w:rsidRDefault="00E31455" w:rsidP="00E31455">
      <w:pPr>
        <w:pStyle w:val="a3"/>
        <w:rPr>
          <w:sz w:val="20"/>
        </w:rPr>
      </w:pPr>
    </w:p>
    <w:p w14:paraId="4C12A306" w14:textId="77777777" w:rsidR="00E31455" w:rsidRDefault="00E31455" w:rsidP="00E31455">
      <w:pPr>
        <w:pStyle w:val="a3"/>
        <w:spacing w:before="13"/>
        <w:rPr>
          <w:sz w:val="20"/>
        </w:rPr>
      </w:pPr>
    </w:p>
    <w:tbl>
      <w:tblPr>
        <w:tblStyle w:val="TableNormal"/>
        <w:tblW w:w="9926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9115"/>
      </w:tblGrid>
      <w:tr w:rsidR="00E31455" w14:paraId="7D9BF7C1" w14:textId="77777777" w:rsidTr="00427BD5">
        <w:trPr>
          <w:trHeight w:val="42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FE97" w14:textId="77777777" w:rsidR="00E31455" w:rsidRDefault="00E31455">
            <w:pPr>
              <w:pStyle w:val="TableParagraph"/>
              <w:spacing w:before="4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A79F6E" w14:textId="77777777" w:rsidR="00E31455" w:rsidRPr="008E74D3" w:rsidRDefault="00E31455">
            <w:pPr>
              <w:pStyle w:val="TableParagraph"/>
              <w:spacing w:before="4"/>
              <w:rPr>
                <w:b/>
                <w:lang w:val="ru-RU"/>
              </w:rPr>
            </w:pPr>
            <w:r w:rsidRPr="008E74D3">
              <w:rPr>
                <w:b/>
                <w:lang w:val="ru-RU"/>
              </w:rPr>
              <w:t xml:space="preserve">                                 </w:t>
            </w:r>
            <w:proofErr w:type="spellStart"/>
            <w:r w:rsidRPr="008E74D3">
              <w:rPr>
                <w:b/>
                <w:lang w:val="ru-RU"/>
              </w:rPr>
              <w:t>Назва</w:t>
            </w:r>
            <w:proofErr w:type="spellEnd"/>
            <w:r w:rsidRPr="008E74D3">
              <w:rPr>
                <w:b/>
                <w:spacing w:val="-7"/>
                <w:lang w:val="ru-RU"/>
              </w:rPr>
              <w:t xml:space="preserve"> </w:t>
            </w:r>
            <w:r w:rsidRPr="008E74D3">
              <w:rPr>
                <w:b/>
                <w:lang w:val="ru-RU"/>
              </w:rPr>
              <w:t>та</w:t>
            </w:r>
            <w:r w:rsidRPr="008E74D3">
              <w:rPr>
                <w:b/>
                <w:spacing w:val="-4"/>
                <w:lang w:val="ru-RU"/>
              </w:rPr>
              <w:t xml:space="preserve"> </w:t>
            </w:r>
            <w:r w:rsidRPr="008E74D3">
              <w:rPr>
                <w:b/>
                <w:lang w:val="ru-RU"/>
              </w:rPr>
              <w:t>адреса</w:t>
            </w:r>
            <w:r w:rsidRPr="008E74D3">
              <w:rPr>
                <w:b/>
                <w:spacing w:val="-5"/>
                <w:lang w:val="ru-RU"/>
              </w:rPr>
              <w:t xml:space="preserve"> </w:t>
            </w:r>
            <w:proofErr w:type="spellStart"/>
            <w:r w:rsidRPr="008E74D3">
              <w:rPr>
                <w:b/>
                <w:lang w:val="ru-RU"/>
              </w:rPr>
              <w:t>об’єкту</w:t>
            </w:r>
            <w:proofErr w:type="spellEnd"/>
            <w:r w:rsidRPr="008E74D3">
              <w:rPr>
                <w:b/>
                <w:spacing w:val="-9"/>
                <w:lang w:val="ru-RU"/>
              </w:rPr>
              <w:t xml:space="preserve"> </w:t>
            </w:r>
            <w:proofErr w:type="spellStart"/>
            <w:r w:rsidRPr="008E74D3">
              <w:rPr>
                <w:b/>
                <w:spacing w:val="-2"/>
                <w:lang w:val="ru-RU"/>
              </w:rPr>
              <w:t>будівництва</w:t>
            </w:r>
            <w:proofErr w:type="spellEnd"/>
          </w:p>
        </w:tc>
      </w:tr>
      <w:tr w:rsidR="00E31455" w14:paraId="3C503595" w14:textId="77777777" w:rsidTr="00427BD5">
        <w:trPr>
          <w:trHeight w:val="41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B22E" w14:textId="77777777" w:rsidR="00E31455" w:rsidRDefault="00E31455">
            <w:pPr>
              <w:pStyle w:val="TableParagraph"/>
              <w:spacing w:line="250" w:lineRule="exact"/>
              <w:ind w:left="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342FA" w14:textId="1D859B71" w:rsidR="00427BD5" w:rsidRDefault="00E31455" w:rsidP="00427BD5">
            <w:r>
              <w:t xml:space="preserve"> “</w:t>
            </w:r>
            <w:proofErr w:type="spellStart"/>
            <w:r>
              <w:t>Хаб</w:t>
            </w:r>
            <w:proofErr w:type="spellEnd"/>
            <w:r>
              <w:t xml:space="preserve"> </w:t>
            </w:r>
            <w:proofErr w:type="spellStart"/>
            <w:r>
              <w:t>Стійкості</w:t>
            </w:r>
            <w:proofErr w:type="spellEnd"/>
            <w:r>
              <w:t xml:space="preserve">” м. </w:t>
            </w:r>
            <w:proofErr w:type="spellStart"/>
            <w:r w:rsidR="00427BD5">
              <w:t>Снігурівка</w:t>
            </w:r>
            <w:proofErr w:type="spellEnd"/>
            <w:r w:rsidR="00427BD5">
              <w:t xml:space="preserve"> </w:t>
            </w:r>
            <w:proofErr w:type="spellStart"/>
            <w:r w:rsidR="00427BD5">
              <w:t>вул</w:t>
            </w:r>
            <w:proofErr w:type="spellEnd"/>
            <w:r w:rsidR="00427BD5">
              <w:t xml:space="preserve">. </w:t>
            </w:r>
            <w:proofErr w:type="spellStart"/>
            <w:r w:rsidR="00427BD5">
              <w:t>Центральна</w:t>
            </w:r>
            <w:proofErr w:type="spellEnd"/>
            <w:r w:rsidR="00427BD5">
              <w:t xml:space="preserve"> </w:t>
            </w:r>
          </w:p>
          <w:p w14:paraId="5A8BB29E" w14:textId="564D1F80" w:rsidR="00E31455" w:rsidRPr="00427BD5" w:rsidRDefault="00E31455" w:rsidP="00427BD5">
            <w:pPr>
              <w:rPr>
                <w:b/>
              </w:rPr>
            </w:pPr>
          </w:p>
        </w:tc>
      </w:tr>
    </w:tbl>
    <w:p w14:paraId="5429D3E7" w14:textId="77777777" w:rsidR="00E31455" w:rsidRDefault="00E31455" w:rsidP="00E31455">
      <w:pPr>
        <w:pStyle w:val="a3"/>
        <w:spacing w:before="96"/>
      </w:pPr>
    </w:p>
    <w:p w14:paraId="63B339BB" w14:textId="77777777" w:rsidR="00E31455" w:rsidRDefault="00E31455" w:rsidP="00E31455">
      <w:pPr>
        <w:pStyle w:val="a3"/>
        <w:spacing w:line="276" w:lineRule="auto"/>
        <w:ind w:left="218" w:right="127"/>
        <w:jc w:val="both"/>
      </w:pPr>
      <w:r>
        <w:t xml:space="preserve">Учасник повинен подати пропозицію для усіх </w:t>
      </w:r>
      <w:proofErr w:type="spellStart"/>
      <w:r>
        <w:t>субпроектів</w:t>
      </w:r>
      <w:proofErr w:type="spellEnd"/>
      <w:r>
        <w:t xml:space="preserve"> в рамках вищезазначеного предмету </w:t>
      </w:r>
      <w:proofErr w:type="spellStart"/>
      <w:r>
        <w:t>закупівель</w:t>
      </w:r>
      <w:proofErr w:type="spellEnd"/>
      <w:r>
        <w:t xml:space="preserve"> . Неповні пропозиції для будь-якого з вищевказаних </w:t>
      </w:r>
      <w:proofErr w:type="spellStart"/>
      <w:r>
        <w:t>субпроектів</w:t>
      </w:r>
      <w:proofErr w:type="spellEnd"/>
      <w:r>
        <w:t xml:space="preserve"> будуть відхилені.</w:t>
      </w:r>
    </w:p>
    <w:p w14:paraId="6DBA9B97" w14:textId="77777777" w:rsidR="00E31455" w:rsidRDefault="00E31455" w:rsidP="00E31455">
      <w:pPr>
        <w:pStyle w:val="a3"/>
        <w:spacing w:before="119" w:line="276" w:lineRule="auto"/>
        <w:ind w:left="218" w:right="123"/>
        <w:jc w:val="both"/>
      </w:pPr>
      <w:r>
        <w:t xml:space="preserve">При здійсненні технічного нагляду забезпечується виконання заходів з контролю за відповідністю обсягів і якості виконаних будівельно-монтажних робіт, конструкцій, виробів, матеріалів та обладнання проектним рішенням, вимогам державних стандартів, будівельних норм і правил, технічних умов, надання консультативної підтримки при реалізації проекту в </w:t>
      </w:r>
      <w:r>
        <w:rPr>
          <w:spacing w:val="-2"/>
        </w:rPr>
        <w:t>обсягах.</w:t>
      </w:r>
    </w:p>
    <w:p w14:paraId="2AEFD5D6" w14:textId="77777777" w:rsidR="00E31455" w:rsidRDefault="00E31455" w:rsidP="00E31455">
      <w:pPr>
        <w:pStyle w:val="a3"/>
        <w:spacing w:before="120" w:line="276" w:lineRule="auto"/>
        <w:ind w:left="218" w:right="124"/>
        <w:jc w:val="both"/>
      </w:pPr>
      <w:r>
        <w:lastRenderedPageBreak/>
        <w:t>Зокрема, обсяг послуг технічного нагляду за умовами даного ТЗ повинен містити, але не обмежуватися, наступне:</w:t>
      </w:r>
    </w:p>
    <w:p w14:paraId="4DEB2E76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16"/>
        <w:ind w:right="120"/>
      </w:pPr>
      <w:r>
        <w:t>проведення перевірки наявності документів, які підтверджують якісні та кількісні характеристики конструкцій, виробів, матеріалів та обладнання, що використовуються</w:t>
      </w:r>
      <w:r>
        <w:rPr>
          <w:spacing w:val="40"/>
        </w:rPr>
        <w:t xml:space="preserve"> </w:t>
      </w:r>
      <w:r>
        <w:t>під час будівництва об’єкта, включаючи, серед іншого, технічні паспорти, сертифікати, документи, що відображають результати лабораторних випробувань тощо;</w:t>
      </w:r>
    </w:p>
    <w:p w14:paraId="526235CA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19"/>
        <w:ind w:right="124"/>
      </w:pPr>
      <w:r>
        <w:t>проведення перевірки відповідності виконаних будівельних робіт, конструкцій, виробів, матеріалів та обладнання проектним рішенням, вимогам державних стандартів, будівельних норм і правил, технічних умов;</w:t>
      </w:r>
    </w:p>
    <w:p w14:paraId="1CB666D1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67"/>
        <w:ind w:right="121"/>
      </w:pPr>
      <w:r>
        <w:t>проведення перевірки відповідності обсягів та якості виконаних будівельних робіт, накладних на будівельні матеріали і обладнання, що надаються підрядником до оплати, проектній документації; проведення перевірки виконання підрядником вказівок і приписів, виданих за результатами технічного нагляду, державного архітектурно-будівельного контролю та державного нагляду</w:t>
      </w:r>
      <w:r>
        <w:rPr>
          <w:spacing w:val="-1"/>
        </w:rPr>
        <w:t xml:space="preserve"> </w:t>
      </w:r>
      <w:r>
        <w:t>(контролю), усунення ним дефектів та недоробок, виявлених</w:t>
      </w:r>
      <w:r>
        <w:rPr>
          <w:spacing w:val="-1"/>
        </w:rPr>
        <w:t xml:space="preserve"> </w:t>
      </w:r>
      <w:r>
        <w:t>під час прийомки окремих видів (етапів) робіт, конструктивних елементів тощо;</w:t>
      </w:r>
    </w:p>
    <w:p w14:paraId="1C933100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21"/>
        <w:ind w:right="121"/>
      </w:pPr>
      <w:r>
        <w:t xml:space="preserve">ведення обліку обсягів прийнятих і оплачених будівельних робіт, а також робіт, виконаних з недоліками, та витрат, пов'язаних з усуненням підрядником дефектів та </w:t>
      </w:r>
      <w:r>
        <w:rPr>
          <w:spacing w:val="-2"/>
        </w:rPr>
        <w:t>переробок;</w:t>
      </w:r>
    </w:p>
    <w:p w14:paraId="55CB9501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20"/>
        <w:ind w:right="122"/>
      </w:pPr>
      <w:r>
        <w:t>проведення разом з підрядником огляду результатів виконаних робіт, у тому числі прихованих і конструктивних елементів, забезпечення виконання вимог по забороні наступних робіт до оформлення акту огляду прихованих робіт;</w:t>
      </w:r>
    </w:p>
    <w:p w14:paraId="7E20368E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19"/>
        <w:ind w:right="125"/>
      </w:pPr>
      <w:r>
        <w:t>повідомлення підряднику про невідповідність виробів, матеріалів та обладнання</w:t>
      </w:r>
      <w:r>
        <w:rPr>
          <w:spacing w:val="80"/>
        </w:rPr>
        <w:t xml:space="preserve"> </w:t>
      </w:r>
      <w:r>
        <w:t>вимогам нормативних документів;</w:t>
      </w:r>
    </w:p>
    <w:p w14:paraId="34D9D4B5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6"/>
        </w:tabs>
        <w:spacing w:before="121"/>
        <w:ind w:left="936" w:hanging="358"/>
      </w:pPr>
      <w:r>
        <w:t>оформлення</w:t>
      </w:r>
      <w:r>
        <w:rPr>
          <w:spacing w:val="-6"/>
        </w:rPr>
        <w:t xml:space="preserve"> </w:t>
      </w:r>
      <w:r>
        <w:t>актів</w:t>
      </w:r>
      <w:r>
        <w:rPr>
          <w:spacing w:val="-4"/>
        </w:rPr>
        <w:t xml:space="preserve"> </w:t>
      </w:r>
      <w:r>
        <w:t>робіт,</w:t>
      </w:r>
      <w:r>
        <w:rPr>
          <w:spacing w:val="-3"/>
        </w:rPr>
        <w:t xml:space="preserve"> </w:t>
      </w:r>
      <w:r>
        <w:t>виконаних</w:t>
      </w:r>
      <w:r>
        <w:rPr>
          <w:spacing w:val="-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spacing w:val="-2"/>
        </w:rPr>
        <w:t>недоліками;</w:t>
      </w:r>
    </w:p>
    <w:p w14:paraId="23C1E59E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6"/>
        </w:tabs>
        <w:spacing w:before="121"/>
        <w:ind w:left="936" w:hanging="358"/>
      </w:pPr>
      <w:r>
        <w:t>участі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проведенні:</w:t>
      </w:r>
    </w:p>
    <w:p w14:paraId="6092AB46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8"/>
        </w:tabs>
        <w:spacing w:before="119"/>
        <w:ind w:right="125"/>
      </w:pPr>
      <w:r>
        <w:t>перевірки робочою комісією якості окремих конструкцій і вузлів, будівельних робіт</w:t>
      </w:r>
      <w:r>
        <w:rPr>
          <w:spacing w:val="40"/>
        </w:rPr>
        <w:t xml:space="preserve"> </w:t>
      </w:r>
      <w:r>
        <w:t xml:space="preserve">усіх видів, відповідності змонтованого </w:t>
      </w:r>
      <w:proofErr w:type="spellStart"/>
      <w:r>
        <w:t>спецобладнання</w:t>
      </w:r>
      <w:proofErr w:type="spellEnd"/>
      <w:r>
        <w:t>, устаткування і механізмів технічним умовам;</w:t>
      </w:r>
    </w:p>
    <w:p w14:paraId="75C18434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8"/>
        </w:tabs>
        <w:spacing w:before="120"/>
        <w:ind w:right="123"/>
      </w:pPr>
      <w:r>
        <w:t xml:space="preserve">перевірок органів державного нагляду (контролю) та архітектурно-будівельного </w:t>
      </w:r>
      <w:r>
        <w:rPr>
          <w:spacing w:val="-2"/>
        </w:rPr>
        <w:t>контролю;</w:t>
      </w:r>
    </w:p>
    <w:p w14:paraId="1BF9AEB0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8"/>
        </w:tabs>
        <w:spacing w:before="121"/>
        <w:ind w:right="117"/>
      </w:pPr>
      <w:r>
        <w:t>контрольних обмірів, що проводяться, представлення для цього необхідних документів, а також самостійне проведення контрольних обмірів виконаних робіт;</w:t>
      </w:r>
    </w:p>
    <w:p w14:paraId="54AF49B6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6"/>
        </w:tabs>
        <w:spacing w:before="120"/>
        <w:ind w:left="936" w:hanging="358"/>
      </w:pPr>
      <w:r>
        <w:t>участі</w:t>
      </w:r>
      <w:r>
        <w:rPr>
          <w:spacing w:val="-9"/>
        </w:rPr>
        <w:t xml:space="preserve"> </w:t>
      </w:r>
      <w:r>
        <w:t>спільно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Замовником,</w:t>
      </w:r>
      <w:r>
        <w:rPr>
          <w:spacing w:val="-4"/>
        </w:rPr>
        <w:t xml:space="preserve"> </w:t>
      </w:r>
      <w:r>
        <w:t>підрядником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проектною</w:t>
      </w:r>
      <w:r>
        <w:rPr>
          <w:spacing w:val="-6"/>
        </w:rPr>
        <w:t xml:space="preserve"> </w:t>
      </w:r>
      <w:r>
        <w:t>організацією</w:t>
      </w:r>
      <w:r>
        <w:rPr>
          <w:spacing w:val="-9"/>
        </w:rPr>
        <w:t xml:space="preserve"> </w:t>
      </w:r>
      <w:r>
        <w:rPr>
          <w:spacing w:val="-5"/>
        </w:rPr>
        <w:t>у:</w:t>
      </w:r>
    </w:p>
    <w:p w14:paraId="63ABB8A9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8"/>
        </w:tabs>
        <w:spacing w:before="119"/>
        <w:ind w:right="124"/>
      </w:pPr>
      <w:r>
        <w:t>виробленні (перегляді) технічних рішень, організації встановленим порядком коригування та, за необхідності, перезатвердження проектної документації, не допускаючи при цьому необґрунтованого підвищення вартості будівельних робіт;</w:t>
      </w:r>
    </w:p>
    <w:p w14:paraId="4DD81AAA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8"/>
        </w:tabs>
        <w:spacing w:before="122"/>
        <w:ind w:right="127"/>
      </w:pPr>
      <w:r>
        <w:t>розгляді пропозицій підрядників та/або Замовника по підвищенню якості, зниженню вартості і скороченню термінів виконуваних робіт;</w:t>
      </w:r>
    </w:p>
    <w:p w14:paraId="7683BB7A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8"/>
        </w:tabs>
        <w:spacing w:before="118"/>
        <w:ind w:right="120"/>
      </w:pPr>
      <w:r>
        <w:t>формуванні пакета документів, а також вчиненні всіх інших дій, необхідних для отримання Замовником погоджень та документів, що дають право на виконання будівельних робіт і підтверджують прийняття в експлуатацію закінченого будівництвом об’єкта;</w:t>
      </w:r>
    </w:p>
    <w:p w14:paraId="36BC41B7" w14:textId="77777777" w:rsidR="00E31455" w:rsidRDefault="00E31455" w:rsidP="00E31455">
      <w:pPr>
        <w:pStyle w:val="a5"/>
        <w:numPr>
          <w:ilvl w:val="1"/>
          <w:numId w:val="4"/>
        </w:numPr>
        <w:tabs>
          <w:tab w:val="left" w:pos="1297"/>
        </w:tabs>
        <w:spacing w:before="121"/>
        <w:ind w:left="1297" w:hanging="359"/>
      </w:pPr>
      <w:r>
        <w:t>виробничих</w:t>
      </w:r>
      <w:r>
        <w:rPr>
          <w:spacing w:val="-6"/>
        </w:rPr>
        <w:t xml:space="preserve"> </w:t>
      </w:r>
      <w:r>
        <w:t>нарадах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питань</w:t>
      </w:r>
      <w:r>
        <w:rPr>
          <w:spacing w:val="-4"/>
        </w:rPr>
        <w:t xml:space="preserve"> </w:t>
      </w:r>
      <w:r>
        <w:t>будівництва</w:t>
      </w:r>
      <w:r>
        <w:rPr>
          <w:spacing w:val="-5"/>
        </w:rPr>
        <w:t xml:space="preserve"> </w:t>
      </w:r>
      <w:r>
        <w:rPr>
          <w:spacing w:val="-2"/>
        </w:rPr>
        <w:t>об’єкта;</w:t>
      </w:r>
    </w:p>
    <w:p w14:paraId="6F31CFD6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19"/>
        <w:ind w:right="121"/>
      </w:pPr>
      <w:r>
        <w:lastRenderedPageBreak/>
        <w:t>участь у веденні на об'єкті первинної виконавчої технічної документації, внесенні до неї змін у зв'язку з виявленням недоліків (дефектів) при виконанні робіт, відображення результатів технічного нагляду та інформації про виявлені порушення у ході виконання робіт</w:t>
      </w:r>
      <w:r>
        <w:rPr>
          <w:spacing w:val="40"/>
        </w:rPr>
        <w:t xml:space="preserve"> </w:t>
      </w:r>
      <w:r>
        <w:t>в загальному журналі робіт;</w:t>
      </w:r>
    </w:p>
    <w:p w14:paraId="64FF3415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21"/>
        <w:ind w:right="124"/>
      </w:pPr>
      <w:r>
        <w:t>щомісячне інформування Замовника та за формою, визначеною у додатку до договору, про результати його виконання.</w:t>
      </w:r>
    </w:p>
    <w:p w14:paraId="2D7E06D6" w14:textId="77777777" w:rsidR="00E31455" w:rsidRDefault="00E31455" w:rsidP="00E31455">
      <w:pPr>
        <w:pStyle w:val="a5"/>
        <w:numPr>
          <w:ilvl w:val="0"/>
          <w:numId w:val="4"/>
        </w:numPr>
        <w:tabs>
          <w:tab w:val="left" w:pos="938"/>
        </w:tabs>
        <w:spacing w:before="120"/>
        <w:ind w:right="123"/>
      </w:pPr>
      <w:r>
        <w:t>вжиття в межах повноважень, визначених законодавством України, заходів щодо усунення недоліків при будівництві об’єкта.</w:t>
      </w:r>
    </w:p>
    <w:p w14:paraId="56D90739" w14:textId="77777777" w:rsidR="00E31455" w:rsidRDefault="00E31455" w:rsidP="00E31455">
      <w:pPr>
        <w:pStyle w:val="a3"/>
      </w:pPr>
    </w:p>
    <w:p w14:paraId="5EF6FA7C" w14:textId="77777777" w:rsidR="00E31455" w:rsidRDefault="00E31455" w:rsidP="00E31455">
      <w:pPr>
        <w:pStyle w:val="a3"/>
        <w:spacing w:before="22"/>
      </w:pPr>
    </w:p>
    <w:p w14:paraId="43F44CA6" w14:textId="77777777" w:rsidR="00E31455" w:rsidRDefault="00E31455" w:rsidP="00E31455">
      <w:pPr>
        <w:pStyle w:val="2"/>
        <w:numPr>
          <w:ilvl w:val="0"/>
          <w:numId w:val="3"/>
        </w:numPr>
        <w:tabs>
          <w:tab w:val="left" w:pos="780"/>
        </w:tabs>
      </w:pPr>
      <w:r>
        <w:t>Звітність</w:t>
      </w:r>
      <w:r>
        <w:rPr>
          <w:spacing w:val="-4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очікувані</w:t>
      </w:r>
      <w:r>
        <w:rPr>
          <w:spacing w:val="-8"/>
        </w:rPr>
        <w:t xml:space="preserve"> </w:t>
      </w:r>
      <w:r>
        <w:rPr>
          <w:spacing w:val="-2"/>
        </w:rPr>
        <w:t>результати</w:t>
      </w:r>
    </w:p>
    <w:p w14:paraId="0E2D61D6" w14:textId="77777777" w:rsidR="00E31455" w:rsidRDefault="00E31455" w:rsidP="00E31455">
      <w:pPr>
        <w:pStyle w:val="a3"/>
        <w:spacing w:before="161"/>
        <w:rPr>
          <w:b/>
        </w:rPr>
      </w:pPr>
    </w:p>
    <w:p w14:paraId="7E0F06EF" w14:textId="77777777" w:rsidR="00E31455" w:rsidRDefault="00E31455" w:rsidP="00E31455">
      <w:pPr>
        <w:pStyle w:val="a3"/>
        <w:spacing w:line="276" w:lineRule="auto"/>
        <w:ind w:left="218" w:right="119"/>
        <w:jc w:val="both"/>
      </w:pPr>
      <w:r>
        <w:t>Інженер з технічного нагляду звітуватиме безпосередньо представнику замовника (інженеру проекту)</w:t>
      </w:r>
    </w:p>
    <w:p w14:paraId="218A07DF" w14:textId="77777777" w:rsidR="00E31455" w:rsidRDefault="00E31455" w:rsidP="00E31455">
      <w:pPr>
        <w:pStyle w:val="a3"/>
        <w:spacing w:line="276" w:lineRule="auto"/>
        <w:ind w:left="218" w:right="119"/>
        <w:jc w:val="both"/>
      </w:pPr>
      <w:r>
        <w:t>Інженер з технічного нагляду повинен надавати представнику замовника (інженеру проекту)</w:t>
      </w:r>
    </w:p>
    <w:p w14:paraId="475CB207" w14:textId="77777777" w:rsidR="00E31455" w:rsidRDefault="00E31455" w:rsidP="00E31455">
      <w:pPr>
        <w:pStyle w:val="a3"/>
        <w:spacing w:line="276" w:lineRule="auto"/>
        <w:ind w:left="218" w:right="119"/>
        <w:jc w:val="both"/>
      </w:pPr>
      <w:r>
        <w:t xml:space="preserve">щомісячні звіти та всю належну документацію у 3 (трьох) екземплярах  </w:t>
      </w:r>
    </w:p>
    <w:p w14:paraId="4A26A357" w14:textId="77777777" w:rsidR="00E31455" w:rsidRDefault="00E31455" w:rsidP="00E31455">
      <w:pPr>
        <w:pStyle w:val="2"/>
        <w:numPr>
          <w:ilvl w:val="0"/>
          <w:numId w:val="3"/>
        </w:numPr>
        <w:tabs>
          <w:tab w:val="left" w:pos="785"/>
        </w:tabs>
        <w:spacing w:before="77"/>
      </w:pPr>
      <w:r>
        <w:t>Тривалість</w:t>
      </w:r>
      <w:r>
        <w:rPr>
          <w:spacing w:val="-9"/>
        </w:rPr>
        <w:t xml:space="preserve"> </w:t>
      </w:r>
      <w:r>
        <w:t>послуг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технічного</w:t>
      </w:r>
      <w:r>
        <w:rPr>
          <w:spacing w:val="-7"/>
        </w:rPr>
        <w:t xml:space="preserve"> </w:t>
      </w:r>
      <w:r>
        <w:rPr>
          <w:spacing w:val="-2"/>
        </w:rPr>
        <w:t>нагляду</w:t>
      </w:r>
    </w:p>
    <w:p w14:paraId="4755108E" w14:textId="77777777" w:rsidR="00E31455" w:rsidRDefault="00E31455" w:rsidP="00E31455">
      <w:pPr>
        <w:pStyle w:val="a3"/>
        <w:spacing w:before="159"/>
        <w:rPr>
          <w:b/>
        </w:rPr>
      </w:pPr>
    </w:p>
    <w:p w14:paraId="2568EA29" w14:textId="77777777" w:rsidR="00E31455" w:rsidRDefault="00E31455" w:rsidP="00E31455">
      <w:pPr>
        <w:pStyle w:val="a3"/>
        <w:spacing w:before="1" w:line="276" w:lineRule="auto"/>
        <w:ind w:left="218" w:right="124"/>
        <w:jc w:val="both"/>
      </w:pPr>
      <w:r>
        <w:t>Тривалість послуг з Технічного нагляду залежить від тривалості будівельних робіт на конкретному будівельному майданчику. Підрядник повинен приступити до своїх обов'язків відразу ж після підписання договору і до моменту введення об'єкту в експлуатацію.</w:t>
      </w:r>
    </w:p>
    <w:p w14:paraId="44EBE0D0" w14:textId="77777777" w:rsidR="00E31455" w:rsidRDefault="00E31455" w:rsidP="00E31455">
      <w:pPr>
        <w:pStyle w:val="a3"/>
        <w:spacing w:before="183"/>
        <w:rPr>
          <w:sz w:val="20"/>
        </w:rPr>
      </w:pPr>
    </w:p>
    <w:tbl>
      <w:tblPr>
        <w:tblStyle w:val="TableNormal"/>
        <w:tblW w:w="983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130"/>
        <w:gridCol w:w="1981"/>
      </w:tblGrid>
      <w:tr w:rsidR="00E31455" w14:paraId="672628FD" w14:textId="77777777" w:rsidTr="00427BD5">
        <w:trPr>
          <w:trHeight w:val="7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7510" w14:textId="77777777" w:rsidR="00E31455" w:rsidRDefault="00E31455">
            <w:pPr>
              <w:pStyle w:val="TableParagraph"/>
              <w:spacing w:before="141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C3B70F" w14:textId="77777777" w:rsidR="00E31455" w:rsidRPr="008E74D3" w:rsidRDefault="00E31455">
            <w:pPr>
              <w:pStyle w:val="TableParagraph"/>
              <w:spacing w:line="276" w:lineRule="auto"/>
              <w:ind w:left="110"/>
              <w:rPr>
                <w:b/>
                <w:lang w:val="ru-RU"/>
              </w:rPr>
            </w:pPr>
            <w:r w:rsidRPr="008E74D3">
              <w:rPr>
                <w:b/>
                <w:lang w:val="ru-RU"/>
              </w:rPr>
              <w:t xml:space="preserve">                   </w:t>
            </w:r>
            <w:r w:rsidRPr="008E74D3">
              <w:rPr>
                <w:b/>
                <w:spacing w:val="-5"/>
                <w:lang w:val="ru-RU"/>
              </w:rPr>
              <w:t xml:space="preserve"> </w:t>
            </w:r>
            <w:proofErr w:type="spellStart"/>
            <w:r w:rsidRPr="008E74D3">
              <w:rPr>
                <w:b/>
                <w:lang w:val="ru-RU"/>
              </w:rPr>
              <w:t>Назва</w:t>
            </w:r>
            <w:proofErr w:type="spellEnd"/>
            <w:r w:rsidRPr="008E74D3">
              <w:rPr>
                <w:b/>
                <w:spacing w:val="-6"/>
                <w:lang w:val="ru-RU"/>
              </w:rPr>
              <w:t xml:space="preserve"> </w:t>
            </w:r>
            <w:r w:rsidRPr="008E74D3">
              <w:rPr>
                <w:b/>
                <w:lang w:val="ru-RU"/>
              </w:rPr>
              <w:t>та</w:t>
            </w:r>
            <w:r w:rsidRPr="008E74D3">
              <w:rPr>
                <w:b/>
                <w:spacing w:val="-4"/>
                <w:lang w:val="ru-RU"/>
              </w:rPr>
              <w:t xml:space="preserve"> </w:t>
            </w:r>
            <w:r w:rsidRPr="008E74D3">
              <w:rPr>
                <w:b/>
                <w:lang w:val="ru-RU"/>
              </w:rPr>
              <w:t>адреса</w:t>
            </w:r>
            <w:r w:rsidRPr="008E74D3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8E74D3">
              <w:rPr>
                <w:b/>
                <w:lang w:val="ru-RU"/>
              </w:rPr>
              <w:t>об’єкту</w:t>
            </w:r>
            <w:proofErr w:type="spellEnd"/>
            <w:r w:rsidRPr="008E74D3">
              <w:rPr>
                <w:b/>
                <w:lang w:val="ru-RU"/>
              </w:rPr>
              <w:t xml:space="preserve"> </w:t>
            </w:r>
            <w:proofErr w:type="spellStart"/>
            <w:r w:rsidRPr="008E74D3">
              <w:rPr>
                <w:b/>
                <w:spacing w:val="-2"/>
                <w:lang w:val="ru-RU"/>
              </w:rPr>
              <w:t>будівництва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D52A8E4" w14:textId="77777777" w:rsidR="00E31455" w:rsidRDefault="00E31455">
            <w:pPr>
              <w:pStyle w:val="TableParagraph"/>
              <w:spacing w:line="276" w:lineRule="auto"/>
              <w:ind w:left="385" w:right="369" w:firstLine="4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Очікувана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тривалість</w:t>
            </w:r>
            <w:proofErr w:type="spellEnd"/>
          </w:p>
        </w:tc>
      </w:tr>
      <w:tr w:rsidR="00E31455" w14:paraId="41BCE551" w14:textId="77777777" w:rsidTr="00427BD5">
        <w:trPr>
          <w:trHeight w:val="4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5CFC" w14:textId="77777777" w:rsidR="00E31455" w:rsidRDefault="00E31455">
            <w:pPr>
              <w:pStyle w:val="TableParagraph"/>
              <w:spacing w:line="250" w:lineRule="exact"/>
              <w:ind w:left="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EF8AE" w14:textId="03E4E08F" w:rsidR="00E31455" w:rsidRDefault="00E31455">
            <w:pPr>
              <w:rPr>
                <w:b/>
              </w:rPr>
            </w:pPr>
            <w:r>
              <w:t>“</w:t>
            </w:r>
            <w:proofErr w:type="spellStart"/>
            <w:r>
              <w:t>Хаб</w:t>
            </w:r>
            <w:proofErr w:type="spellEnd"/>
            <w:r>
              <w:t xml:space="preserve"> </w:t>
            </w:r>
            <w:proofErr w:type="spellStart"/>
            <w:r>
              <w:t>Стійкості</w:t>
            </w:r>
            <w:proofErr w:type="spellEnd"/>
            <w:r>
              <w:t xml:space="preserve">” м. </w:t>
            </w:r>
            <w:proofErr w:type="spellStart"/>
            <w:r w:rsidR="00427BD5">
              <w:t>Снігурівка</w:t>
            </w:r>
            <w:proofErr w:type="spellEnd"/>
            <w:r w:rsidR="00427BD5">
              <w:t xml:space="preserve"> </w:t>
            </w:r>
            <w:proofErr w:type="spellStart"/>
            <w:r w:rsidR="00427BD5">
              <w:t>вул</w:t>
            </w:r>
            <w:proofErr w:type="spellEnd"/>
            <w:r w:rsidR="00427BD5">
              <w:t xml:space="preserve">. </w:t>
            </w:r>
            <w:proofErr w:type="spellStart"/>
            <w:r w:rsidR="00427BD5">
              <w:t>Центральна</w:t>
            </w:r>
            <w:proofErr w:type="spellEnd"/>
            <w:r w:rsidR="00427BD5">
              <w:t xml:space="preserve"> </w:t>
            </w:r>
          </w:p>
          <w:p w14:paraId="55B6E97A" w14:textId="77777777" w:rsidR="00E31455" w:rsidRDefault="00E31455">
            <w:pPr>
              <w:pStyle w:val="TableParagraph"/>
              <w:spacing w:line="250" w:lineRule="exact"/>
              <w:ind w:left="110"/>
              <w:rPr>
                <w:i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527C4FC" w14:textId="633DB40E" w:rsidR="00E31455" w:rsidRPr="005C5C64" w:rsidRDefault="00E31455">
            <w:pPr>
              <w:pStyle w:val="TableParagraph"/>
              <w:rPr>
                <w:rFonts w:ascii="Times New Roman"/>
                <w:color w:val="FF0000"/>
                <w:lang w:val="uk-UA"/>
              </w:rPr>
            </w:pPr>
            <w:r>
              <w:rPr>
                <w:rFonts w:ascii="Times New Roman"/>
                <w:color w:val="FF0000"/>
              </w:rPr>
              <w:t xml:space="preserve">          31.12.202</w:t>
            </w:r>
            <w:r w:rsidR="005C5C64">
              <w:rPr>
                <w:rFonts w:ascii="Times New Roman"/>
                <w:color w:val="FF0000"/>
                <w:lang w:val="uk-UA"/>
              </w:rPr>
              <w:t>5</w:t>
            </w:r>
          </w:p>
        </w:tc>
      </w:tr>
    </w:tbl>
    <w:p w14:paraId="22915F3C" w14:textId="77777777" w:rsidR="007F1C85" w:rsidRDefault="00C7033A">
      <w:bookmarkStart w:id="1" w:name="_GoBack"/>
      <w:bookmarkEnd w:id="1"/>
    </w:p>
    <w:sectPr w:rsidR="007F1C85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7F630" w14:textId="77777777" w:rsidR="00C7033A" w:rsidRDefault="00C7033A" w:rsidP="00E31455">
      <w:r>
        <w:separator/>
      </w:r>
    </w:p>
  </w:endnote>
  <w:endnote w:type="continuationSeparator" w:id="0">
    <w:p w14:paraId="06682DC7" w14:textId="77777777" w:rsidR="00C7033A" w:rsidRDefault="00C7033A" w:rsidP="00E3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FE63" w14:textId="77777777" w:rsidR="000213BB" w:rsidRDefault="000213BB">
    <w:pPr>
      <w:pStyle w:val="a8"/>
    </w:pPr>
  </w:p>
  <w:p w14:paraId="58EE9D4E" w14:textId="77777777" w:rsidR="000213BB" w:rsidRDefault="000213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B8CF6" w14:textId="77777777" w:rsidR="00C7033A" w:rsidRDefault="00C7033A" w:rsidP="00E31455">
      <w:r>
        <w:separator/>
      </w:r>
    </w:p>
  </w:footnote>
  <w:footnote w:type="continuationSeparator" w:id="0">
    <w:p w14:paraId="3A43DC49" w14:textId="77777777" w:rsidR="00C7033A" w:rsidRDefault="00C7033A" w:rsidP="00E3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468C" w14:textId="1741F8B3" w:rsidR="00E31455" w:rsidRPr="00E31455" w:rsidRDefault="00E31455" w:rsidP="000213BB">
    <w:pPr>
      <w:spacing w:before="64"/>
      <w:rPr>
        <w:b/>
        <w:bCs/>
        <w:sz w:val="28"/>
        <w:szCs w:val="28"/>
        <w:lang w:val="en-US"/>
      </w:rPr>
    </w:pPr>
  </w:p>
  <w:p w14:paraId="02DD49BF" w14:textId="77777777" w:rsidR="00E31455" w:rsidRPr="00E31455" w:rsidRDefault="00E31455" w:rsidP="00E31455">
    <w:pPr>
      <w:spacing w:before="51"/>
      <w:rPr>
        <w:b/>
      </w:rPr>
    </w:pPr>
  </w:p>
  <w:p w14:paraId="47F08CF8" w14:textId="77777777" w:rsidR="00E31455" w:rsidRDefault="00E314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877"/>
    <w:multiLevelType w:val="hybridMultilevel"/>
    <w:tmpl w:val="09F8DAC0"/>
    <w:lvl w:ilvl="0" w:tplc="A84E5AA0">
      <w:start w:val="1"/>
      <w:numFmt w:val="decimal"/>
      <w:lvlText w:val="%1."/>
      <w:lvlJc w:val="left"/>
      <w:pPr>
        <w:ind w:left="785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1FDEEF14">
      <w:numFmt w:val="bullet"/>
      <w:lvlText w:val="-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57025068">
      <w:numFmt w:val="bullet"/>
      <w:lvlText w:val="•"/>
      <w:lvlJc w:val="left"/>
      <w:pPr>
        <w:ind w:left="1976" w:hanging="360"/>
      </w:pPr>
      <w:rPr>
        <w:lang w:val="uk-UA" w:eastAsia="en-US" w:bidi="ar-SA"/>
      </w:rPr>
    </w:lvl>
    <w:lvl w:ilvl="3" w:tplc="272878A0">
      <w:numFmt w:val="bullet"/>
      <w:lvlText w:val="•"/>
      <w:lvlJc w:val="left"/>
      <w:pPr>
        <w:ind w:left="3012" w:hanging="360"/>
      </w:pPr>
      <w:rPr>
        <w:lang w:val="uk-UA" w:eastAsia="en-US" w:bidi="ar-SA"/>
      </w:rPr>
    </w:lvl>
    <w:lvl w:ilvl="4" w:tplc="251CF162">
      <w:numFmt w:val="bullet"/>
      <w:lvlText w:val="•"/>
      <w:lvlJc w:val="left"/>
      <w:pPr>
        <w:ind w:left="4048" w:hanging="360"/>
      </w:pPr>
      <w:rPr>
        <w:lang w:val="uk-UA" w:eastAsia="en-US" w:bidi="ar-SA"/>
      </w:rPr>
    </w:lvl>
    <w:lvl w:ilvl="5" w:tplc="EC74C3AA">
      <w:numFmt w:val="bullet"/>
      <w:lvlText w:val="•"/>
      <w:lvlJc w:val="left"/>
      <w:pPr>
        <w:ind w:left="5085" w:hanging="360"/>
      </w:pPr>
      <w:rPr>
        <w:lang w:val="uk-UA" w:eastAsia="en-US" w:bidi="ar-SA"/>
      </w:rPr>
    </w:lvl>
    <w:lvl w:ilvl="6" w:tplc="C5D40322">
      <w:numFmt w:val="bullet"/>
      <w:lvlText w:val="•"/>
      <w:lvlJc w:val="left"/>
      <w:pPr>
        <w:ind w:left="6121" w:hanging="360"/>
      </w:pPr>
      <w:rPr>
        <w:lang w:val="uk-UA" w:eastAsia="en-US" w:bidi="ar-SA"/>
      </w:rPr>
    </w:lvl>
    <w:lvl w:ilvl="7" w:tplc="8528BC40">
      <w:numFmt w:val="bullet"/>
      <w:lvlText w:val="•"/>
      <w:lvlJc w:val="left"/>
      <w:pPr>
        <w:ind w:left="7157" w:hanging="360"/>
      </w:pPr>
      <w:rPr>
        <w:lang w:val="uk-UA" w:eastAsia="en-US" w:bidi="ar-SA"/>
      </w:rPr>
    </w:lvl>
    <w:lvl w:ilvl="8" w:tplc="6988F98A">
      <w:numFmt w:val="bullet"/>
      <w:lvlText w:val="•"/>
      <w:lvlJc w:val="left"/>
      <w:pPr>
        <w:ind w:left="8193" w:hanging="360"/>
      </w:pPr>
      <w:rPr>
        <w:lang w:val="uk-UA" w:eastAsia="en-US" w:bidi="ar-SA"/>
      </w:rPr>
    </w:lvl>
  </w:abstractNum>
  <w:abstractNum w:abstractNumId="1" w15:restartNumberingAfterBreak="0">
    <w:nsid w:val="27C271E2"/>
    <w:multiLevelType w:val="hybridMultilevel"/>
    <w:tmpl w:val="F3E68A08"/>
    <w:lvl w:ilvl="0" w:tplc="0FBCF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357"/>
    <w:multiLevelType w:val="hybridMultilevel"/>
    <w:tmpl w:val="2E0265CC"/>
    <w:lvl w:ilvl="0" w:tplc="523E7BCE">
      <w:start w:val="3"/>
      <w:numFmt w:val="decimal"/>
      <w:lvlText w:val="%1"/>
      <w:lvlJc w:val="left"/>
      <w:pPr>
        <w:ind w:left="578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70209C5"/>
    <w:multiLevelType w:val="hybridMultilevel"/>
    <w:tmpl w:val="1B7E034A"/>
    <w:lvl w:ilvl="0" w:tplc="69A434EC">
      <w:start w:val="1"/>
      <w:numFmt w:val="decimal"/>
      <w:lvlText w:val="%1)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97727E90">
      <w:numFmt w:val="bullet"/>
      <w:lvlText w:val="-"/>
      <w:lvlJc w:val="left"/>
      <w:pPr>
        <w:ind w:left="12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F57C56F2">
      <w:numFmt w:val="bullet"/>
      <w:lvlText w:val="•"/>
      <w:lvlJc w:val="left"/>
      <w:pPr>
        <w:ind w:left="2296" w:hanging="360"/>
      </w:pPr>
      <w:rPr>
        <w:lang w:val="uk-UA" w:eastAsia="en-US" w:bidi="ar-SA"/>
      </w:rPr>
    </w:lvl>
    <w:lvl w:ilvl="3" w:tplc="1152D8B8">
      <w:numFmt w:val="bullet"/>
      <w:lvlText w:val="•"/>
      <w:lvlJc w:val="left"/>
      <w:pPr>
        <w:ind w:left="3292" w:hanging="360"/>
      </w:pPr>
      <w:rPr>
        <w:lang w:val="uk-UA" w:eastAsia="en-US" w:bidi="ar-SA"/>
      </w:rPr>
    </w:lvl>
    <w:lvl w:ilvl="4" w:tplc="A2B68C48">
      <w:numFmt w:val="bullet"/>
      <w:lvlText w:val="•"/>
      <w:lvlJc w:val="left"/>
      <w:pPr>
        <w:ind w:left="4288" w:hanging="360"/>
      </w:pPr>
      <w:rPr>
        <w:lang w:val="uk-UA" w:eastAsia="en-US" w:bidi="ar-SA"/>
      </w:rPr>
    </w:lvl>
    <w:lvl w:ilvl="5" w:tplc="52840694">
      <w:numFmt w:val="bullet"/>
      <w:lvlText w:val="•"/>
      <w:lvlJc w:val="left"/>
      <w:pPr>
        <w:ind w:left="5285" w:hanging="360"/>
      </w:pPr>
      <w:rPr>
        <w:lang w:val="uk-UA" w:eastAsia="en-US" w:bidi="ar-SA"/>
      </w:rPr>
    </w:lvl>
    <w:lvl w:ilvl="6" w:tplc="A0763660">
      <w:numFmt w:val="bullet"/>
      <w:lvlText w:val="•"/>
      <w:lvlJc w:val="left"/>
      <w:pPr>
        <w:ind w:left="6281" w:hanging="360"/>
      </w:pPr>
      <w:rPr>
        <w:lang w:val="uk-UA" w:eastAsia="en-US" w:bidi="ar-SA"/>
      </w:rPr>
    </w:lvl>
    <w:lvl w:ilvl="7" w:tplc="5AD05CB4">
      <w:numFmt w:val="bullet"/>
      <w:lvlText w:val="•"/>
      <w:lvlJc w:val="left"/>
      <w:pPr>
        <w:ind w:left="7277" w:hanging="360"/>
      </w:pPr>
      <w:rPr>
        <w:lang w:val="uk-UA" w:eastAsia="en-US" w:bidi="ar-SA"/>
      </w:rPr>
    </w:lvl>
    <w:lvl w:ilvl="8" w:tplc="01789768">
      <w:numFmt w:val="bullet"/>
      <w:lvlText w:val="•"/>
      <w:lvlJc w:val="left"/>
      <w:pPr>
        <w:ind w:left="8273" w:hanging="36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D2"/>
    <w:rsid w:val="000213BB"/>
    <w:rsid w:val="000C4BB9"/>
    <w:rsid w:val="00216C0D"/>
    <w:rsid w:val="00427BD5"/>
    <w:rsid w:val="004F7C5D"/>
    <w:rsid w:val="00526235"/>
    <w:rsid w:val="005C5C64"/>
    <w:rsid w:val="007949B4"/>
    <w:rsid w:val="007E6A3C"/>
    <w:rsid w:val="008E74D3"/>
    <w:rsid w:val="00C7033A"/>
    <w:rsid w:val="00D22B11"/>
    <w:rsid w:val="00E31455"/>
    <w:rsid w:val="00EC223B"/>
    <w:rsid w:val="00F16910"/>
    <w:rsid w:val="00F87860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E757"/>
  <w15:chartTrackingRefBased/>
  <w15:docId w15:val="{E4E3FCFB-3127-431D-A927-BC14EB8A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314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unhideWhenUsed/>
    <w:qFormat/>
    <w:rsid w:val="00E31455"/>
    <w:pPr>
      <w:spacing w:before="1"/>
      <w:ind w:left="782" w:hanging="56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E31455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E31455"/>
  </w:style>
  <w:style w:type="character" w:customStyle="1" w:styleId="a4">
    <w:name w:val="Основний текст Знак"/>
    <w:basedOn w:val="a0"/>
    <w:link w:val="a3"/>
    <w:uiPriority w:val="1"/>
    <w:semiHidden/>
    <w:rsid w:val="00E31455"/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E31455"/>
    <w:pPr>
      <w:ind w:left="9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31455"/>
  </w:style>
  <w:style w:type="table" w:customStyle="1" w:styleId="TableNormal">
    <w:name w:val="Table Normal"/>
    <w:uiPriority w:val="2"/>
    <w:semiHidden/>
    <w:qFormat/>
    <w:rsid w:val="00E3145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3145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1455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E3145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1455"/>
    <w:rPr>
      <w:rFonts w:ascii="Arial" w:eastAsia="Arial" w:hAnsi="Arial" w:cs="Arial"/>
    </w:rPr>
  </w:style>
  <w:style w:type="paragraph" w:styleId="aa">
    <w:name w:val="Title"/>
    <w:basedOn w:val="a"/>
    <w:link w:val="ab"/>
    <w:uiPriority w:val="1"/>
    <w:qFormat/>
    <w:rsid w:val="00427BD5"/>
    <w:pPr>
      <w:spacing w:before="64"/>
      <w:ind w:left="92"/>
      <w:jc w:val="center"/>
    </w:pPr>
    <w:rPr>
      <w:b/>
      <w:bCs/>
      <w:sz w:val="28"/>
      <w:szCs w:val="28"/>
    </w:rPr>
  </w:style>
  <w:style w:type="character" w:customStyle="1" w:styleId="ab">
    <w:name w:val="Назва Знак"/>
    <w:basedOn w:val="a0"/>
    <w:link w:val="aa"/>
    <w:uiPriority w:val="1"/>
    <w:rsid w:val="00427BD5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1212</Words>
  <Characters>8176</Characters>
  <Application>Microsoft Office Word</Application>
  <DocSecurity>0</DocSecurity>
  <Lines>190</Lines>
  <Paragraphs>105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2025-06-20T06:33:00Z</dcterms:created>
  <dcterms:modified xsi:type="dcterms:W3CDTF">2025-06-23T11:14:00Z</dcterms:modified>
</cp:coreProperties>
</file>