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59782" cy="771235"/>
            <wp:effectExtent b="0" l="0" r="0" t="0"/>
            <wp:docPr descr="Зображення, що містить текст, знімок екрана, Шрифт, дизайн&#10;&#10;Вміст, створений ШІ, може бути неправильним." id="5" name="image3.png"/>
            <a:graphic>
              <a:graphicData uri="http://schemas.openxmlformats.org/drawingml/2006/picture">
                <pic:pic>
                  <pic:nvPicPr>
                    <pic:cNvPr descr="Зображення, що містить текст, знімок екрана, Шрифт, дизайн&#10;&#10;Вміст, створений ШІ, може бути неправильним." id="0" name="image3.png"/>
                    <pic:cNvPicPr preferRelativeResize="0"/>
                  </pic:nvPicPr>
                  <pic:blipFill>
                    <a:blip r:embed="rId7"/>
                    <a:srcRect b="61393" l="0" r="32201" t="4237"/>
                    <a:stretch>
                      <a:fillRect/>
                    </a:stretch>
                  </pic:blipFill>
                  <pic:spPr>
                    <a:xfrm>
                      <a:off x="0" y="0"/>
                      <a:ext cx="1959782" cy="771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934322" cy="528819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4322" cy="528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792112" cy="479873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2112" cy="4798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Благодійна організація "Благодійний фонд "РОКАДА" шукає Виконавця послуги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тренінги для освітян спеціалізованими закладами та тренерами, які  провадять свою діяльність у сфері підвищення кваліфікації педагогічних працівників.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Назва проєкту: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«Розбудова стійкості та розвиток вразливих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осіб і організацій  на півдні  України (BRAVE), що реалізується  БФ Рокада за підтримки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AWO International,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  фінансується German cooperation Deutshe Zusammenarbeit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та Aktion Deutschland Hilft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1.  Назва послуги: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Навчальні групові послуги (тренінг офлайн)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2. Тривалість та строки надання послуги: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Груповий тренінг: 5 тренінгів  по 6 годин для 10 осіб. Строк проведення до 10 грудня  2025 року. Вартість до 24000 грн.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Графік виконання погоджується із Замовником.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Місце реалізації: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м. Вознесенськ  Миколаївська область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Умови надання послуг: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Груповий тренінг в рамках здійснення підвищення кваліфікації  за напрямком: «Психосоціальна підтримка учасників освітнього процесу»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Мета тренінгу: формування фахової компетентності педагогів щодо  застосування в професійній діяльності   технологій психосоціальної підтримки та відновлення ментального здоров’я учасників освітнього процесу.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Обсяг підвищення кваліфікації:  30  академічних годин  або 1  кредит ЄКТС.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Цільова група:  педагогічні працівники закладів професійної(професійно-технічної) освіти. Основні завдання: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сформувати знання щодо: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складових концепції «Wellbeing», «стрес», «психотравма», «резилієнс»;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вікових особливостей проживання травматичного досвіду у здобувачів   освіти та педагогів  в період війни;  індикаторів стресу, психотравми та особливостей надання психосоціальної підтримки здобувачам освіти  в кризові періоди  життєдіяльності;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методів психосоціальної підтримки здобувачів освіти;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факторів та засобів розвитку резилієнс у здобувачів освіти;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інструментів   профілактики  професійного вигорання та практик    відновлення та збереження  психологічного здоров’я педагогів.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удосконалити вміння: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розбудови освітнього середовища згідно з концепцією «Wellbeing»;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застосовувати  методи психосоціальної підтримки здобувачів освіти;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розрізняти ознаки/індекатори стресу  та психотравми в дорослих і дітей;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використовувати  в освітній діяльності в методів  розвитку резилієнс у здобувачів освіти; 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застосовувати техніки самодопомоги та піклування  про власний психологічний стан.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ТЕМАТИЧНИЙ ПЛАН тренінгу.</w:t>
      </w:r>
    </w:p>
    <w:p w:rsidR="00000000" w:rsidDel="00000000" w:rsidP="00000000" w:rsidRDefault="00000000" w:rsidRPr="00000000" w14:paraId="0000001E">
      <w:pPr>
        <w:tabs>
          <w:tab w:val="left" w:leader="none" w:pos="426"/>
          <w:tab w:val="left" w:leader="none" w:pos="567"/>
          <w:tab w:val="left" w:leader="none" w:pos="709"/>
          <w:tab w:val="left" w:leader="none" w:pos="851"/>
        </w:tabs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WELLBEING ЯК КУЛЬТУРА ПІКЛУВАННЯ ПРО ЗДОРОВ’Я ЗДОБУВАЧІВ ОСВІТИ І ПЕДАГОГІВ: ІНСТРУМЕНТИ   ПІДТРИМКИ ТА РОЗВИТКУ.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Сучасне уявлення про  благополуччя. Критерії видів благополуччя.   Концепція Well-being та її складові.  Методи розбудови та  підтримки  середовища добробуту /благополуччя. Роль педагогів у  створення благополучного для розвитку здобувачів освіти середовища.   Інструменти реалізації принципів концепції   Well-being. Способи педагогічного спілкування, що сприяють/перешкоджають створенню безпечного шкільного середовища. (6 годин).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КРИЗОВІ ПЕРІОДИ ЖИТТЄДІЯЛЬНОСТІ: ОСОБЛИВОСТІ НАБУТТЯ ТА ПРОЖИВАННЯ ТРАВМАТИЧНОГО ДОСВІДУ ДІТЬМИ ТА ДОРОСЛИМИ В ПЕРІОД ВІЙНИ.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Поняття кризові періоди життєдіяльності: норма та патологія.  Типологія психотравми. Види криз: вікові, життєві, ситуаційні. Війна як екстремальна життєва ситуація: особливості впливу на психіку. Особливості набуття та проживання стресових та  травматичних подій дітьми в період війни. Фактори, що впливають на проживання травматичного досвіду.  Біологія та психофізіологія стресу та травми (6 годин).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ПОНЯТТЯ «РЕЗИЛІЄНС».  БАЗОВІ РЕСУРСИ   СТРЕСОСТІЙКОСТІ. ФАКТОР  РОЗВИТКУ  РЕЗИЛІЕНС У ЗДОБУВАЧІВ ОСВІТИ.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Поняття «резилієнс». Сучасні підходи до розгляду резилієнс.  завдання заходів із психосоціальної підтримки та психічного здоров’я (ПЗПСП), які базуються на підході резилієнс. Основні ресурси та фактори розвитку резилієнс у дітей. Резилієнс як продукт взаємодії дитини з середовищем. Зміцнення резильєнсу здобувачів освіти: методи й техніки підсилення впевненості дитини в собі, сприймання себе, саморегуляції і самоефективності.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6 годин).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4. ПРОФІЛАКТИКА ПРОФЕСІЙНОГО/ЕМОЦІЙНОГО  ВИГОРАННЯ   ПЕДАГОГІЧНИХ ПРАЦІВНИКІВ: ПРАКТИКИ  САМОДОПОМОГИ ТА ВІДНОВЛЕННЯ.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Психічне здоров’я. Професійне/емоційне  вигорання,  ознаки та стадії розвитку. Симптоми професійного вигорання: психофізичні,  соціально-психологічні,   поведінкові. Практики самодопомоги, збереження та відновлення власного психоемоційного здоров’я.(6 годин). 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5.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ВІДНОВЛЕННЯ РЕСУРСНОГО СТАНУ ЗДОБУВАЧІВ ОСВІТИ  ТА ПЕДАГОГІВ: ЗАСТОСУВАННЯ ІНТЕГРАТИВНОЇ БАГАТОВИМІРНОЇ МОДЕЛІ BASIC-PH/.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Ресурсний стан. Зовнішні та внутрішні ресурси особистості. Багатовимірна модель BASIC-Ph Мулі Лаада.   Ресурсні канали.     Аудит ресурсного стану.   Способи створення ресурсного стану.  Прийоми  пошуку та відновлення ресурсного стану особистості.(6 годин).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Програма тренінгу погоджується з Замовником.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Кількість слухачів – 10  осіб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Тривалість кожного тренінгу – 6 год роботи тренера, окремо до порядку денного додається перерва на каву.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Кваліфікаційні вимоги до Виконавця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Вища психологічна  освіта, наявність категорії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психолог вищої категорії, практичного досвіду роботи в психології понад 15 років,  досвід  роботи та володіння різними видами арттерапії, наявність сертифікату про проходження курсів підвищення кваліфікації за напрямом: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"Підготовка надавачів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послуг з професійної підтримки та допомоги педагогічним працівникам.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Володіти наступними НАВИЧКАМИ:</w:t>
      </w:r>
    </w:p>
    <w:p w:rsidR="00000000" w:rsidDel="00000000" w:rsidP="00000000" w:rsidRDefault="00000000" w:rsidRPr="00000000" w14:paraId="0000003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-Ведення індивідуальних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та групових консультацій.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         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Написання тренінгових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психологічних програм.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-Проведення психологічних груп в оффлайн формат.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Проведення лекцій,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вебінарів, навчаючих курсів.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Виконавець здійснює анкетування усіх учасників перед проходженням ними навчання та по закінченню. Анкети передаються Замовнику. Зміст анкети погоджується з Замовником.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За результатами проходження тренінгу, кожен слухач отримує сертифікат про успішне проходження навчання від тренера.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 Виконавець розробляє програму тренінгу та презентацію (за погодженням із Замовником)та після завершення тренінгу передає матеріали разом з анкетами Замовнику.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Також Виконавець передає Замовнику списки учасників (за реєстраційною формою участі у тренінгу, що складає Замовник).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Очікувані результати роботи Виконавця:</w:t>
      </w:r>
    </w:p>
    <w:p w:rsidR="00000000" w:rsidDel="00000000" w:rsidP="00000000" w:rsidRDefault="00000000" w:rsidRPr="00000000" w14:paraId="0000003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y8z47fjvv9h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Проходження тренінгу  буде сприяти  формуванню фахової компетентності педагогів щодо  застосування в професійній діяльності  технологій психосоціальної підтримки та відновлення ментального здоров’я учасників освітнього процесу. За результатами успішного виконання програми підвищення кваліфікації (100 % виконаних завдань) педагогічні працівники отримують сертифікат встановленого зразка.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Normal (Web)"/>
    <w:basedOn w:val="1"/>
    <w:uiPriority w:val="99"/>
    <w:semiHidden w:val="1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character" w:styleId="5">
    <w:name w:val="Strong"/>
    <w:basedOn w:val="2"/>
    <w:uiPriority w:val="22"/>
    <w:qFormat w:val="1"/>
    <w:rPr>
      <w:b w:val="1"/>
      <w:bCs w:val="1"/>
    </w:rPr>
  </w:style>
  <w:style w:type="paragraph" w:styleId="6">
    <w:name w:val="List Paragraph"/>
    <w:basedOn w:val="1"/>
    <w:uiPriority w:val="34"/>
    <w:qFormat w:val="1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kX0lP8ebcdwy2iM7b27sUjJpA==">CgMxLjAyDmguOHk4ejQ3Zmp2djloOAByITE1Qk1hbENLM3pLWGc0VmxWUGtSekpVa1htMEN6dWVSYg==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2025-09-16T13:23:00Z</dcterms:created>
  <dc:creator>Katya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D8EBBFE844F04677838D23AECF92C636_12</vt:lpwstr>
  </property>
</Properties>
</file>