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17" w:rsidRPr="003C16BD" w:rsidRDefault="00074617" w:rsidP="00074617">
      <w:pPr>
        <w:spacing w:after="159" w:line="254" w:lineRule="auto"/>
        <w:ind w:left="10" w:right="19" w:hanging="10"/>
        <w:jc w:val="center"/>
        <w:rPr>
          <w:b/>
          <w:sz w:val="22"/>
          <w:lang w:val="ru-RU"/>
        </w:rPr>
      </w:pPr>
      <w:r w:rsidRPr="00074617">
        <w:rPr>
          <w:b/>
          <w:sz w:val="22"/>
        </w:rPr>
        <w:t xml:space="preserve">Проект AWO </w:t>
      </w:r>
      <w:r w:rsidR="003C16BD">
        <w:rPr>
          <w:b/>
          <w:sz w:val="22"/>
          <w:lang w:val="en-US"/>
        </w:rPr>
        <w:t>BMZ</w:t>
      </w:r>
    </w:p>
    <w:p w:rsidR="00074617" w:rsidRPr="00074617" w:rsidRDefault="00074617" w:rsidP="00074617">
      <w:pPr>
        <w:spacing w:after="159" w:line="254" w:lineRule="auto"/>
        <w:ind w:left="10" w:right="19" w:hanging="10"/>
        <w:jc w:val="center"/>
        <w:rPr>
          <w:b/>
          <w:sz w:val="22"/>
        </w:rPr>
      </w:pPr>
    </w:p>
    <w:p w:rsidR="00074617" w:rsidRPr="003C16BD" w:rsidRDefault="00074617" w:rsidP="00074617">
      <w:pPr>
        <w:spacing w:after="159" w:line="254" w:lineRule="auto"/>
        <w:ind w:left="10" w:right="19" w:hanging="10"/>
        <w:jc w:val="center"/>
        <w:rPr>
          <w:b/>
          <w:sz w:val="22"/>
          <w:lang w:val="ru-RU"/>
        </w:rPr>
      </w:pPr>
      <w:r w:rsidRPr="00074617">
        <w:rPr>
          <w:b/>
          <w:sz w:val="22"/>
        </w:rPr>
        <w:t>Додаток 1 до  RFP 2</w:t>
      </w:r>
      <w:r w:rsidR="003E516D">
        <w:rPr>
          <w:b/>
          <w:sz w:val="22"/>
        </w:rPr>
        <w:t>2</w:t>
      </w:r>
      <w:r w:rsidRPr="00074617">
        <w:rPr>
          <w:b/>
          <w:sz w:val="22"/>
        </w:rPr>
        <w:t>/1</w:t>
      </w:r>
      <w:r w:rsidR="003E516D">
        <w:rPr>
          <w:b/>
          <w:sz w:val="22"/>
        </w:rPr>
        <w:t>2</w:t>
      </w:r>
      <w:r w:rsidRPr="00074617">
        <w:rPr>
          <w:b/>
          <w:sz w:val="22"/>
        </w:rPr>
        <w:t>/2025</w:t>
      </w:r>
      <w:r w:rsidR="003E516D">
        <w:rPr>
          <w:b/>
          <w:sz w:val="22"/>
        </w:rPr>
        <w:t>/</w:t>
      </w:r>
      <w:r w:rsidR="003C16BD" w:rsidRPr="003C16BD">
        <w:rPr>
          <w:b/>
          <w:sz w:val="22"/>
          <w:lang w:val="ru-RU"/>
        </w:rPr>
        <w:t>4</w:t>
      </w:r>
    </w:p>
    <w:p w:rsidR="001D2AC2" w:rsidRPr="001D2AC2" w:rsidRDefault="001D2AC2" w:rsidP="001D2AC2">
      <w:pPr>
        <w:pBdr>
          <w:top w:val="nil"/>
          <w:left w:val="nil"/>
          <w:bottom w:val="nil"/>
          <w:right w:val="nil"/>
          <w:between w:val="nil"/>
        </w:pBdr>
        <w:spacing w:after="200" w:line="259" w:lineRule="auto"/>
        <w:ind w:left="641" w:right="0" w:firstLine="0"/>
        <w:jc w:val="left"/>
        <w:rPr>
          <w:rFonts w:eastAsia="Aptos"/>
          <w:b/>
          <w:sz w:val="20"/>
          <w:szCs w:val="20"/>
          <w:lang w:eastAsia="en-US"/>
        </w:rPr>
      </w:pPr>
      <w:r w:rsidRPr="001D2AC2">
        <w:rPr>
          <w:rFonts w:eastAsia="Aptos"/>
          <w:b/>
          <w:sz w:val="20"/>
          <w:szCs w:val="20"/>
          <w:lang w:val="ru-RU" w:eastAsia="en-US"/>
        </w:rPr>
        <w:t xml:space="preserve">                                 </w:t>
      </w:r>
      <w:bookmarkStart w:id="0" w:name="_GoBack"/>
      <w:bookmarkEnd w:id="0"/>
      <w:r w:rsidRPr="001D2AC2">
        <w:rPr>
          <w:b/>
          <w:sz w:val="22"/>
        </w:rPr>
        <w:t>Технічні вимоги та перелік робіт по проекту</w:t>
      </w:r>
    </w:p>
    <w:p w:rsidR="003C16BD" w:rsidRPr="003C16BD" w:rsidRDefault="003C16BD" w:rsidP="003C16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59" w:lineRule="auto"/>
        <w:ind w:left="641" w:right="0" w:hanging="357"/>
        <w:jc w:val="left"/>
        <w:rPr>
          <w:rFonts w:eastAsia="Aptos"/>
          <w:b/>
          <w:sz w:val="20"/>
          <w:szCs w:val="20"/>
          <w:lang w:eastAsia="en-US"/>
        </w:rPr>
      </w:pPr>
      <w:r w:rsidRPr="003C16BD">
        <w:rPr>
          <w:rFonts w:eastAsia="Aptos"/>
          <w:b/>
          <w:sz w:val="20"/>
          <w:szCs w:val="20"/>
          <w:lang w:eastAsia="en-US"/>
        </w:rPr>
        <w:t xml:space="preserve">ОСНОВНІ ЗАВДАННЯ 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Надання транспортних послуг пов’язаних з перевезенням товарно-матеріальних цінностей (далі – ТМЦ) особистим легковим транспортним засобом Виконавця (далі – ТЗ) власними силами та/або із залученням третіх осіб за попереднім погодженням із Замовником, що передбачає:</w:t>
      </w:r>
    </w:p>
    <w:p w:rsidR="003C16BD" w:rsidRPr="003C16BD" w:rsidRDefault="003C16BD" w:rsidP="003C16BD">
      <w:pPr>
        <w:numPr>
          <w:ilvl w:val="0"/>
          <w:numId w:val="4"/>
        </w:numPr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безперебійне забезпечення Замовника автотранспортним засобом згідно з умовами Договору;</w:t>
      </w:r>
    </w:p>
    <w:p w:rsidR="003C16BD" w:rsidRPr="003C16BD" w:rsidRDefault="003C16BD" w:rsidP="003C16BD">
      <w:pPr>
        <w:numPr>
          <w:ilvl w:val="0"/>
          <w:numId w:val="3"/>
        </w:numPr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надання Замовнику автотранспортного засобу у технічно-справному стані;</w:t>
      </w:r>
    </w:p>
    <w:p w:rsidR="003C16BD" w:rsidRPr="003C16BD" w:rsidRDefault="003C16BD" w:rsidP="003C16B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забезпечення своєчасності доставки ТМЦ до кінцевого пункту призначення згідно супровідних документів;</w:t>
      </w:r>
    </w:p>
    <w:p w:rsidR="003C16BD" w:rsidRPr="003C16BD" w:rsidRDefault="003C16BD" w:rsidP="003C16B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забезпечення підготовки та додаткового обладнання транспортного засобу згідно з вимогами нормативно-правових актів щодо діяльності відповідного виду транспорту;</w:t>
      </w:r>
    </w:p>
    <w:p w:rsidR="003C16BD" w:rsidRPr="003C16BD" w:rsidRDefault="003C16BD" w:rsidP="003C16BD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284" w:right="0" w:firstLine="567"/>
        <w:contextualSpacing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виконання інших зобов’язань та надання інших послуг, супутніх перевезенню ТМЦ, що передбачені цим Договором та не суперечать чинному законодавству.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 xml:space="preserve">Надання транспортних послуг передбачаються за ненормованим графіком, переважно по </w:t>
      </w:r>
      <w:r w:rsidRPr="003C16BD">
        <w:rPr>
          <w:rFonts w:eastAsia="Aptos"/>
          <w:b/>
          <w:color w:val="auto"/>
          <w:sz w:val="20"/>
          <w:szCs w:val="20"/>
          <w:lang w:eastAsia="en-US"/>
        </w:rPr>
        <w:t>м. Миколаїв та області</w:t>
      </w:r>
      <w:r w:rsidRPr="003C16BD">
        <w:rPr>
          <w:rFonts w:eastAsia="Aptos"/>
          <w:color w:val="auto"/>
          <w:sz w:val="20"/>
          <w:szCs w:val="20"/>
          <w:lang w:eastAsia="en-US"/>
        </w:rPr>
        <w:t xml:space="preserve">. За вимогою Замовника можливі відрядження у межах території України. </w:t>
      </w:r>
    </w:p>
    <w:p w:rsidR="003C16BD" w:rsidRPr="003C16BD" w:rsidRDefault="003C16BD" w:rsidP="003C16BD">
      <w:pPr>
        <w:spacing w:after="160" w:line="259" w:lineRule="auto"/>
        <w:ind w:left="284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3C16BD">
        <w:rPr>
          <w:rFonts w:eastAsia="Aptos"/>
          <w:b/>
          <w:color w:val="auto"/>
          <w:sz w:val="20"/>
          <w:szCs w:val="20"/>
          <w:lang w:eastAsia="en-US"/>
        </w:rPr>
        <w:t>Передбачається 2112 робочих годин до 31.12.202</w:t>
      </w:r>
      <w:r w:rsidRPr="003C16BD">
        <w:rPr>
          <w:rFonts w:eastAsia="Aptos"/>
          <w:b/>
          <w:color w:val="auto"/>
          <w:sz w:val="20"/>
          <w:szCs w:val="20"/>
          <w:lang w:val="ru-RU" w:eastAsia="en-US"/>
        </w:rPr>
        <w:t>6</w:t>
      </w:r>
      <w:r w:rsidRPr="003C16BD">
        <w:rPr>
          <w:rFonts w:eastAsia="Aptos"/>
          <w:b/>
          <w:color w:val="auto"/>
          <w:sz w:val="20"/>
          <w:szCs w:val="20"/>
          <w:lang w:eastAsia="en-US"/>
        </w:rPr>
        <w:t xml:space="preserve"> року:</w:t>
      </w:r>
    </w:p>
    <w:p w:rsidR="003C16BD" w:rsidRPr="003C16BD" w:rsidRDefault="003C16BD" w:rsidP="003C16BD">
      <w:pPr>
        <w:spacing w:after="160" w:line="259" w:lineRule="auto"/>
        <w:ind w:left="284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3C16BD">
        <w:rPr>
          <w:rFonts w:eastAsia="Aptos"/>
          <w:b/>
          <w:color w:val="auto"/>
          <w:sz w:val="20"/>
          <w:szCs w:val="20"/>
          <w:lang w:eastAsia="en-US"/>
        </w:rPr>
        <w:t xml:space="preserve">орієнтовний пробіг на добу – варіюється залежно від маршруту: від 100 км до 400 км на добу; </w:t>
      </w:r>
    </w:p>
    <w:p w:rsidR="003C16BD" w:rsidRPr="003C16BD" w:rsidRDefault="003C16BD" w:rsidP="003C16BD">
      <w:pPr>
        <w:spacing w:after="160" w:line="259" w:lineRule="auto"/>
        <w:ind w:left="0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3C16BD">
        <w:rPr>
          <w:rFonts w:eastAsia="Aptos"/>
          <w:b/>
          <w:color w:val="auto"/>
          <w:sz w:val="20"/>
          <w:szCs w:val="20"/>
          <w:lang w:eastAsia="en-US"/>
        </w:rPr>
        <w:t xml:space="preserve">середня кількість робочих днів на місяць – 22; </w:t>
      </w:r>
    </w:p>
    <w:p w:rsidR="003C16BD" w:rsidRPr="003C16BD" w:rsidRDefault="003C16BD" w:rsidP="003C16BD">
      <w:pPr>
        <w:spacing w:after="160" w:line="259" w:lineRule="auto"/>
        <w:ind w:left="284" w:right="0" w:firstLine="0"/>
        <w:rPr>
          <w:rFonts w:eastAsia="Aptos"/>
          <w:b/>
          <w:color w:val="auto"/>
          <w:sz w:val="20"/>
          <w:szCs w:val="20"/>
          <w:lang w:eastAsia="en-US"/>
        </w:rPr>
      </w:pPr>
      <w:r w:rsidRPr="003C16BD">
        <w:rPr>
          <w:rFonts w:eastAsia="Aptos"/>
          <w:b/>
          <w:color w:val="auto"/>
          <w:sz w:val="20"/>
          <w:szCs w:val="20"/>
          <w:lang w:eastAsia="en-US"/>
        </w:rPr>
        <w:t>орієнтовна кількість робочих годин на добу – 8.</w:t>
      </w:r>
    </w:p>
    <w:p w:rsidR="003C16BD" w:rsidRPr="003C16BD" w:rsidRDefault="003C16BD" w:rsidP="003C16BD">
      <w:pPr>
        <w:autoSpaceDN w:val="0"/>
        <w:adjustRightInd w:val="0"/>
        <w:spacing w:after="160" w:line="259" w:lineRule="auto"/>
        <w:ind w:left="284" w:right="0" w:firstLine="709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 xml:space="preserve">Послуги повинні надаватися щоденно у робочі дні (за необхідності – у вихідні та святкові дні). </w:t>
      </w:r>
    </w:p>
    <w:p w:rsidR="003C16BD" w:rsidRPr="003C16BD" w:rsidRDefault="003C16BD" w:rsidP="003C16BD">
      <w:pPr>
        <w:autoSpaceDN w:val="0"/>
        <w:adjustRightInd w:val="0"/>
        <w:spacing w:after="160" w:line="259" w:lineRule="auto"/>
        <w:ind w:left="284" w:right="0" w:firstLine="709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Приймання Послуг проводиться за їх повнотою та якістю, обсягами та кількістю, а також своєчасним наданням.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b/>
          <w:color w:val="auto"/>
          <w:sz w:val="20"/>
          <w:szCs w:val="20"/>
          <w:u w:val="single"/>
          <w:lang w:eastAsia="en-US"/>
        </w:rPr>
      </w:pPr>
      <w:r w:rsidRPr="003C16BD">
        <w:rPr>
          <w:rFonts w:eastAsia="Aptos"/>
          <w:b/>
          <w:color w:val="auto"/>
          <w:sz w:val="20"/>
          <w:szCs w:val="20"/>
          <w:u w:val="single"/>
          <w:lang w:eastAsia="en-US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Виконавець має забезпечити, включаючи, але не обмежуючись, наступним: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комплексну організацію щодо надання транспортних послуг;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своєчасну подачу в належному технічному та санітарному стані ТЗ, безпечну та зручну поїздку пасажирів Замовника;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перед виїздом ТЗ в рейс, проводити щоденний технічний огляд ТЗ, за необхідності здійснювати дозаправку ТЗ паливно-мастильними матеріалами (талони, паливні картки на АЗС), які водій Виконавця отримує в Замовника та підтримувати ТЗ Замовника у справному технічному та санітарному стані.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709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lastRenderedPageBreak/>
        <w:t>виконання внутрішніх інструкцій Замовника;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постійний контроль за якістю та повнотою надання послуг;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709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здійснення заходів щодо забезпечення Правил дорожнього руху;</w:t>
      </w:r>
    </w:p>
    <w:p w:rsidR="003C16BD" w:rsidRPr="003C16BD" w:rsidRDefault="003C16BD" w:rsidP="003C16BD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uppressAutoHyphens/>
        <w:autoSpaceDE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підтримання чистоти та охайності ТЗ;</w:t>
      </w:r>
    </w:p>
    <w:p w:rsidR="003C16BD" w:rsidRPr="003C16BD" w:rsidRDefault="003C16BD" w:rsidP="003C16BD">
      <w:pPr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3C16BD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 xml:space="preserve">неухильне дотримання водієм встановлених правил внутрішнього службового розпорядку Замовника, правил і норм техніки безпеки, пожежної безпеки, а також усіх вимог та стандартів, визначених нормативно-правовими актами України, що регламентують надання таких послуг; </w:t>
      </w:r>
    </w:p>
    <w:p w:rsidR="003C16BD" w:rsidRPr="003C16BD" w:rsidRDefault="003C16BD" w:rsidP="003C16BD">
      <w:pPr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3C16BD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 xml:space="preserve">вжиття заходів, спрямованих на попередження порушень Правил дорожнього руху, громадського порядку, правил внутрішнього службового розпорядку Замовника; </w:t>
      </w:r>
    </w:p>
    <w:p w:rsidR="003C16BD" w:rsidRPr="003C16BD" w:rsidRDefault="003C16BD" w:rsidP="003C16BD">
      <w:pPr>
        <w:numPr>
          <w:ilvl w:val="0"/>
          <w:numId w:val="7"/>
        </w:numPr>
        <w:tabs>
          <w:tab w:val="left" w:pos="284"/>
          <w:tab w:val="left" w:pos="993"/>
        </w:tabs>
        <w:suppressAutoHyphens/>
        <w:spacing w:after="0" w:line="240" w:lineRule="auto"/>
        <w:ind w:left="284" w:right="0" w:firstLine="0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3C16BD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>недопущення протизаконної поведінки виконавця;</w:t>
      </w:r>
    </w:p>
    <w:p w:rsidR="003C16BD" w:rsidRPr="003C16BD" w:rsidRDefault="003C16BD" w:rsidP="003C16BD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3C16BD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>негайне інформування Замовника про дорожньо-транспортні пригоди, нещасні випадки, випадки крадіжок, інші надзвичайні ситуації, що сталися під час надання послуг;</w:t>
      </w:r>
    </w:p>
    <w:p w:rsidR="003C16BD" w:rsidRPr="003C16BD" w:rsidRDefault="003C16BD" w:rsidP="003C16BD">
      <w:pPr>
        <w:widowControl w:val="0"/>
        <w:numPr>
          <w:ilvl w:val="0"/>
          <w:numId w:val="7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 w:right="0" w:firstLine="709"/>
        <w:jc w:val="left"/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</w:pPr>
      <w:r w:rsidRPr="003C16BD">
        <w:rPr>
          <w:rFonts w:eastAsia="Calibri"/>
          <w:color w:val="auto"/>
          <w:kern w:val="2"/>
          <w:sz w:val="20"/>
          <w:szCs w:val="20"/>
          <w:u w:color="000000"/>
          <w:bdr w:val="none" w:sz="0" w:space="0" w:color="auto" w:frame="1"/>
          <w:lang w:eastAsia="ru-RU"/>
          <w14:ligatures w14:val="standardContextual"/>
        </w:rPr>
        <w:t>негайне усне чи письмове інформування Замовника про всі обставини, що перешкоджають Виконавцю виконанню зобов’язань, а також можливих ситуацій, що унеможливлюють своєчасне виконання транспортних послуг чи доставки ТМЦ.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 xml:space="preserve">Виконавець несе повну матеріальну відповідальність за збитки, спричинені Замовнику, внаслідок неналежного виконання своїх зобов’язань. 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Умови перевезення ТМЦ, зокрема: 1) вид, найменування та кількість ТМЦ; 2) пункт відправлення та пункт призначення ТМЦ; 3) найменування отримувача ТМЦ; 4) період, в який здійснюються перевезення; 5) інші необхідні відомості, визначаються Замовником в Заявках на перевезення. Заявка на перевезення надається в усній або письмовій формі.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</w:p>
    <w:p w:rsidR="003C16BD" w:rsidRPr="003C16BD" w:rsidRDefault="003C16BD" w:rsidP="003C16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41" w:right="0" w:hanging="357"/>
        <w:jc w:val="left"/>
        <w:rPr>
          <w:rFonts w:eastAsia="Aptos"/>
          <w:b/>
          <w:sz w:val="20"/>
          <w:szCs w:val="20"/>
          <w:lang w:eastAsia="en-US"/>
        </w:rPr>
      </w:pPr>
      <w:r w:rsidRPr="003C16BD">
        <w:rPr>
          <w:rFonts w:eastAsia="Aptos"/>
          <w:b/>
          <w:sz w:val="20"/>
          <w:szCs w:val="20"/>
          <w:lang w:eastAsia="en-US"/>
        </w:rPr>
        <w:t>УМОВИ ОПЛАТИ ТА ПОРЯДОК РОЗРАХУНКІВ</w:t>
      </w:r>
    </w:p>
    <w:p w:rsidR="003C16BD" w:rsidRPr="003C16BD" w:rsidRDefault="003C16BD" w:rsidP="003C16B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41" w:right="0" w:firstLine="0"/>
        <w:rPr>
          <w:rFonts w:eastAsia="Aptos"/>
          <w:b/>
          <w:sz w:val="20"/>
          <w:szCs w:val="20"/>
          <w:lang w:eastAsia="en-US"/>
        </w:rPr>
      </w:pP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Оплата вартості транспортних послуг здійснюється Замовником із розрахунку кількості годин, витрачених Виконавцем для надання Замовнику транспортних послуг з перевезення ТМЦ.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Розрахунок за надані Виконавцем послуги здійснюється Замовником після виконання послуг Виконавцем, в строк до 10 (десятого) числа кожного наступного місяця в безготівковій формі платіжним дорученням на поточний рахунок Виконавця, на підставі підписаного сторонами Акту приймання-передачі наданих послуг та рахунку, виставленого Виконавцем.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 xml:space="preserve">Виконавець надає Замовнику Акт приймання-передачі наданих послуг, який підписується Замовником протягом 3 (трьох) робочих днів. Акт приймання-передачі наданих послуг вважається підписаним, якщо протягом 15 (п’ятнадцяти) робочих днів з моменту його отримання Замовником, останній не </w:t>
      </w:r>
      <w:proofErr w:type="spellStart"/>
      <w:r w:rsidRPr="003C16BD">
        <w:rPr>
          <w:rFonts w:eastAsia="Aptos"/>
          <w:color w:val="auto"/>
          <w:sz w:val="20"/>
          <w:szCs w:val="20"/>
          <w:lang w:eastAsia="en-US"/>
        </w:rPr>
        <w:t>надасть</w:t>
      </w:r>
      <w:proofErr w:type="spellEnd"/>
      <w:r w:rsidRPr="003C16BD">
        <w:rPr>
          <w:rFonts w:eastAsia="Aptos"/>
          <w:color w:val="auto"/>
          <w:sz w:val="20"/>
          <w:szCs w:val="20"/>
          <w:lang w:eastAsia="en-US"/>
        </w:rPr>
        <w:t xml:space="preserve"> Виконавцю письмові вмотивовані заперечення на акт.</w:t>
      </w:r>
    </w:p>
    <w:p w:rsidR="003C16BD" w:rsidRPr="003C16BD" w:rsidRDefault="003C16BD" w:rsidP="003C16BD">
      <w:pPr>
        <w:spacing w:after="160" w:line="259" w:lineRule="auto"/>
        <w:ind w:left="284" w:right="0" w:firstLine="567"/>
        <w:rPr>
          <w:rFonts w:eastAsia="Aptos"/>
          <w:color w:val="auto"/>
          <w:sz w:val="20"/>
          <w:szCs w:val="20"/>
          <w:lang w:eastAsia="en-US"/>
        </w:rPr>
      </w:pPr>
    </w:p>
    <w:p w:rsidR="003C16BD" w:rsidRPr="003C16BD" w:rsidRDefault="003C16BD" w:rsidP="003C16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41" w:right="0" w:hanging="357"/>
        <w:jc w:val="left"/>
        <w:rPr>
          <w:rFonts w:eastAsia="Aptos"/>
          <w:b/>
          <w:sz w:val="20"/>
          <w:szCs w:val="20"/>
          <w:lang w:eastAsia="en-US"/>
        </w:rPr>
      </w:pPr>
      <w:r w:rsidRPr="003C16BD">
        <w:rPr>
          <w:rFonts w:eastAsia="Aptos"/>
          <w:b/>
          <w:sz w:val="20"/>
          <w:szCs w:val="20"/>
          <w:lang w:eastAsia="en-US"/>
        </w:rPr>
        <w:t>ВИМОГИ ДО КВАЛІФІКАЦІЇ УЧАСНИКА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Зареєстрований підприємець (ФОП), третя група оподаткування 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КВЕД 49.42: «Надання послуг перевезення речей (переїзду)»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Посвідчення водія, видане щонайменше три роки тому на момент оголошення тендеру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lastRenderedPageBreak/>
        <w:t>Відкрита категорія, щонайменше В та вище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Відмінні навички керування автомобілем, знання ПДР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Добрі навички організації та планування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Ефективні навички управління часом</w:t>
      </w:r>
    </w:p>
    <w:p w:rsidR="003C16BD" w:rsidRPr="003C16BD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Зберігання конфіденційності</w:t>
      </w:r>
    </w:p>
    <w:p w:rsidR="00074617" w:rsidRPr="00074617" w:rsidRDefault="003C16BD" w:rsidP="003C16BD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160" w:line="259" w:lineRule="auto"/>
        <w:ind w:left="284" w:right="0" w:firstLine="0"/>
        <w:jc w:val="left"/>
        <w:rPr>
          <w:rFonts w:eastAsia="Aptos"/>
          <w:color w:val="auto"/>
          <w:sz w:val="20"/>
          <w:szCs w:val="20"/>
          <w:lang w:eastAsia="en-US"/>
        </w:rPr>
      </w:pPr>
      <w:r w:rsidRPr="003C16BD">
        <w:rPr>
          <w:rFonts w:eastAsia="Aptos"/>
          <w:color w:val="auto"/>
          <w:sz w:val="20"/>
          <w:szCs w:val="20"/>
          <w:lang w:eastAsia="en-US"/>
        </w:rPr>
        <w:t>Досвід безаварійного керування авто від 3 років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074617" w:rsidRDefault="005B6290" w:rsidP="002E4F22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074617" w:rsidRDefault="005B6290" w:rsidP="002E4F22">
      <w:pPr>
        <w:spacing w:after="294" w:line="258" w:lineRule="auto"/>
        <w:ind w:left="-5" w:right="966" w:hanging="10"/>
        <w:jc w:val="left"/>
      </w:pPr>
      <w:r>
        <w:t xml:space="preserve">ПЕЧАТКА: </w:t>
      </w:r>
    </w:p>
    <w:p w:rsidR="00BF26B1" w:rsidRDefault="005B6290" w:rsidP="002E4F22">
      <w:pPr>
        <w:spacing w:after="294" w:line="258" w:lineRule="auto"/>
        <w:ind w:left="-5" w:right="966" w:hanging="10"/>
        <w:jc w:val="left"/>
        <w:rPr>
          <w:lang w:val="ru-RU"/>
        </w:rPr>
      </w:pPr>
      <w:r>
        <w:t xml:space="preserve">ДАТА: </w:t>
      </w:r>
    </w:p>
    <w:sectPr w:rsidR="00BF26B1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38" w:rsidRDefault="00684C38" w:rsidP="0072107B">
      <w:pPr>
        <w:spacing w:after="0" w:line="240" w:lineRule="auto"/>
      </w:pPr>
      <w:r>
        <w:separator/>
      </w:r>
    </w:p>
  </w:endnote>
  <w:endnote w:type="continuationSeparator" w:id="0">
    <w:p w:rsidR="00684C38" w:rsidRDefault="00684C38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38" w:rsidRDefault="00684C38" w:rsidP="0072107B">
      <w:pPr>
        <w:spacing w:after="0" w:line="240" w:lineRule="auto"/>
      </w:pPr>
      <w:r>
        <w:separator/>
      </w:r>
    </w:p>
  </w:footnote>
  <w:footnote w:type="continuationSeparator" w:id="0">
    <w:p w:rsidR="00684C38" w:rsidRDefault="00684C38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3DFD"/>
    <w:multiLevelType w:val="hybridMultilevel"/>
    <w:tmpl w:val="EFD0A3CC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20207E"/>
    <w:multiLevelType w:val="hybridMultilevel"/>
    <w:tmpl w:val="80EC55B0"/>
    <w:lvl w:ilvl="0" w:tplc="893E99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455EF8"/>
    <w:multiLevelType w:val="hybridMultilevel"/>
    <w:tmpl w:val="A2D2E150"/>
    <w:lvl w:ilvl="0" w:tplc="FF949898">
      <w:start w:val="1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41038"/>
    <w:multiLevelType w:val="hybridMultilevel"/>
    <w:tmpl w:val="5C1CF39A"/>
    <w:lvl w:ilvl="0" w:tplc="125837FE">
      <w:start w:val="1"/>
      <w:numFmt w:val="bullet"/>
      <w:lvlText w:val=""/>
      <w:lvlJc w:val="left"/>
      <w:pPr>
        <w:ind w:left="8790" w:hanging="360"/>
      </w:pPr>
      <w:rPr>
        <w:rFonts w:ascii="Symbol" w:hAnsi="Symbol" w:hint="default"/>
      </w:rPr>
    </w:lvl>
    <w:lvl w:ilvl="1" w:tplc="AD8659F4">
      <w:numFmt w:val="bullet"/>
      <w:lvlText w:val="–"/>
      <w:lvlJc w:val="left"/>
      <w:pPr>
        <w:ind w:left="951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1311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138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4550" w:hanging="360"/>
      </w:pPr>
      <w:rPr>
        <w:rFonts w:ascii="Wingdings" w:hAnsi="Wingdings" w:hint="default"/>
      </w:rPr>
    </w:lvl>
  </w:abstractNum>
  <w:abstractNum w:abstractNumId="5" w15:restartNumberingAfterBreak="0">
    <w:nsid w:val="6EF86A93"/>
    <w:multiLevelType w:val="hybridMultilevel"/>
    <w:tmpl w:val="ADE49E24"/>
    <w:lvl w:ilvl="0" w:tplc="12583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74617"/>
    <w:rsid w:val="00082E95"/>
    <w:rsid w:val="0008688E"/>
    <w:rsid w:val="000B0073"/>
    <w:rsid w:val="00120041"/>
    <w:rsid w:val="001D2AC2"/>
    <w:rsid w:val="001E3F2D"/>
    <w:rsid w:val="0024471F"/>
    <w:rsid w:val="00272D7C"/>
    <w:rsid w:val="00294E24"/>
    <w:rsid w:val="002E4F22"/>
    <w:rsid w:val="002F59E5"/>
    <w:rsid w:val="003C16BD"/>
    <w:rsid w:val="003E516D"/>
    <w:rsid w:val="005046BB"/>
    <w:rsid w:val="00525DF5"/>
    <w:rsid w:val="00551464"/>
    <w:rsid w:val="005B6290"/>
    <w:rsid w:val="00666323"/>
    <w:rsid w:val="00684C38"/>
    <w:rsid w:val="0070373D"/>
    <w:rsid w:val="0072107B"/>
    <w:rsid w:val="00801627"/>
    <w:rsid w:val="00853704"/>
    <w:rsid w:val="008B59A1"/>
    <w:rsid w:val="0099000D"/>
    <w:rsid w:val="009C3E35"/>
    <w:rsid w:val="009F3D3C"/>
    <w:rsid w:val="00A13B9E"/>
    <w:rsid w:val="00A154B4"/>
    <w:rsid w:val="00A413A5"/>
    <w:rsid w:val="00A45E95"/>
    <w:rsid w:val="00A65EC8"/>
    <w:rsid w:val="00B338FD"/>
    <w:rsid w:val="00B57397"/>
    <w:rsid w:val="00B9356A"/>
    <w:rsid w:val="00BE1E79"/>
    <w:rsid w:val="00BE33DB"/>
    <w:rsid w:val="00BE50AD"/>
    <w:rsid w:val="00BF26B1"/>
    <w:rsid w:val="00D8441D"/>
    <w:rsid w:val="00D85B10"/>
    <w:rsid w:val="00D958F4"/>
    <w:rsid w:val="00DA4E93"/>
    <w:rsid w:val="00DD1A3E"/>
    <w:rsid w:val="00E608CF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8CFD9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074D-2AC6-4ECD-89DF-AB58E48C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3477</Words>
  <Characters>1982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30</cp:revision>
  <dcterms:created xsi:type="dcterms:W3CDTF">2024-11-25T10:36:00Z</dcterms:created>
  <dcterms:modified xsi:type="dcterms:W3CDTF">2025-12-22T12:58:00Z</dcterms:modified>
</cp:coreProperties>
</file>