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1483" w:type="dxa"/>
        <w:tblInd w:w="-426" w:type="dxa"/>
        <w:tblLayout w:type="fixed"/>
        <w:tblLook w:val="04A0" w:firstRow="1" w:lastRow="0" w:firstColumn="1" w:lastColumn="0" w:noHBand="0" w:noVBand="1"/>
      </w:tblPr>
      <w:tblGrid>
        <w:gridCol w:w="568"/>
        <w:gridCol w:w="2094"/>
        <w:gridCol w:w="4708"/>
        <w:gridCol w:w="853"/>
        <w:gridCol w:w="1559"/>
        <w:gridCol w:w="1701"/>
      </w:tblGrid>
      <w:tr w:rsidR="00A1101C" w:rsidRPr="00E26C46" w14:paraId="014CE953" w14:textId="77777777" w:rsidTr="007A6735">
        <w:trPr>
          <w:trHeight w:val="724"/>
        </w:trPr>
        <w:tc>
          <w:tcPr>
            <w:tcW w:w="11483" w:type="dxa"/>
            <w:gridSpan w:val="6"/>
            <w:tcBorders>
              <w:top w:val="nil"/>
              <w:left w:val="nil"/>
              <w:bottom w:val="nil"/>
              <w:right w:val="nil"/>
            </w:tcBorders>
            <w:shd w:val="clear" w:color="000000" w:fill="FFFFFF"/>
            <w:hideMark/>
          </w:tcPr>
          <w:p w14:paraId="6D95ED2B" w14:textId="111A1056" w:rsidR="00C7372C" w:rsidRDefault="00A1101C" w:rsidP="00C7372C">
            <w:pPr>
              <w:spacing w:after="0" w:line="240" w:lineRule="auto"/>
              <w:jc w:val="center"/>
              <w:rPr>
                <w:rFonts w:ascii="Times New Roman" w:eastAsia="Times New Roman" w:hAnsi="Times New Roman" w:cs="Times New Roman"/>
                <w:b/>
                <w:bCs/>
                <w:szCs w:val="20"/>
                <w:lang w:val="ru-RU" w:eastAsia="uk-UA"/>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C7372C" w:rsidRPr="00C7372C">
              <w:rPr>
                <w:rFonts w:ascii="Times New Roman" w:eastAsia="Times New Roman" w:hAnsi="Times New Roman" w:cs="Times New Roman"/>
                <w:b/>
                <w:bCs/>
                <w:szCs w:val="20"/>
                <w:lang w:eastAsia="uk-UA"/>
              </w:rPr>
              <w:t>1</w:t>
            </w:r>
            <w:r w:rsidR="0030376A" w:rsidRPr="0030376A">
              <w:rPr>
                <w:rFonts w:ascii="Times New Roman" w:eastAsia="Times New Roman" w:hAnsi="Times New Roman" w:cs="Times New Roman"/>
                <w:b/>
                <w:bCs/>
                <w:szCs w:val="20"/>
                <w:lang w:val="ru-RU" w:eastAsia="uk-UA"/>
              </w:rPr>
              <w:t>5</w:t>
            </w:r>
            <w:r w:rsidR="00C7372C" w:rsidRPr="00C7372C">
              <w:rPr>
                <w:rFonts w:ascii="Times New Roman" w:eastAsia="Times New Roman" w:hAnsi="Times New Roman" w:cs="Times New Roman"/>
                <w:b/>
                <w:bCs/>
                <w:szCs w:val="20"/>
                <w:lang w:eastAsia="uk-UA"/>
              </w:rPr>
              <w:t>/01/2026-</w:t>
            </w:r>
            <w:r w:rsidR="0030376A" w:rsidRPr="0030376A">
              <w:rPr>
                <w:rFonts w:ascii="Times New Roman" w:eastAsia="Times New Roman" w:hAnsi="Times New Roman" w:cs="Times New Roman"/>
                <w:b/>
                <w:bCs/>
                <w:szCs w:val="20"/>
                <w:lang w:val="ru-RU" w:eastAsia="uk-UA"/>
              </w:rPr>
              <w:t>1</w:t>
            </w:r>
          </w:p>
          <w:p w14:paraId="2FF17302" w14:textId="7196F15D" w:rsidR="0030376A" w:rsidRPr="0030376A" w:rsidRDefault="0030376A" w:rsidP="00C7372C">
            <w:pPr>
              <w:spacing w:after="0" w:line="240" w:lineRule="auto"/>
              <w:jc w:val="center"/>
              <w:rPr>
                <w:rFonts w:ascii="Times New Roman" w:eastAsia="Times New Roman" w:hAnsi="Times New Roman" w:cs="Times New Roman"/>
                <w:b/>
                <w:bCs/>
                <w:szCs w:val="20"/>
                <w:lang w:val="ru-RU" w:eastAsia="uk-UA"/>
              </w:rPr>
            </w:pPr>
            <w:r w:rsidRPr="0030376A">
              <w:rPr>
                <w:rFonts w:ascii="Times New Roman" w:hAnsi="Times New Roman" w:cs="Times New Roman"/>
                <w:b/>
                <w:shd w:val="clear" w:color="auto" w:fill="FFFFFF"/>
              </w:rPr>
              <w:t>НА УКЛАДЕННЯ РАМКОВОГО ДОГОВОРУ(</w:t>
            </w:r>
            <w:proofErr w:type="spellStart"/>
            <w:r w:rsidRPr="0030376A">
              <w:rPr>
                <w:rFonts w:ascii="Times New Roman" w:hAnsi="Times New Roman" w:cs="Times New Roman"/>
                <w:b/>
                <w:shd w:val="clear" w:color="auto" w:fill="FFFFFF"/>
              </w:rPr>
              <w:t>ів</w:t>
            </w:r>
            <w:proofErr w:type="spellEnd"/>
            <w:r w:rsidRPr="0030376A">
              <w:rPr>
                <w:rFonts w:ascii="Times New Roman" w:hAnsi="Times New Roman" w:cs="Times New Roman"/>
                <w:b/>
                <w:shd w:val="clear" w:color="auto" w:fill="FFFFFF"/>
              </w:rPr>
              <w:t xml:space="preserve">) НА ЗАКУПІВЛЮ </w:t>
            </w:r>
            <w:r w:rsidRPr="0030376A">
              <w:rPr>
                <w:rFonts w:ascii="Times New Roman" w:hAnsi="Times New Roman" w:cs="Times New Roman"/>
                <w:b/>
              </w:rPr>
              <w:t>МЕБЛІВ ДЛЯ ПРОСТОРУ «ВІЛЬНА»</w:t>
            </w:r>
          </w:p>
          <w:p w14:paraId="2D5DC4A0" w14:textId="48B20CC0" w:rsidR="00A1101C" w:rsidRPr="0030376A" w:rsidRDefault="0030376A" w:rsidP="0030376A">
            <w:pPr>
              <w:spacing w:after="0" w:line="240" w:lineRule="auto"/>
              <w:jc w:val="center"/>
              <w:rPr>
                <w:b/>
                <w:color w:val="008000"/>
                <w:lang w:val="en-US"/>
              </w:rPr>
            </w:pPr>
            <w:r w:rsidRPr="00C7372C">
              <w:rPr>
                <w:rFonts w:ascii="Times New Roman" w:eastAsia="Times New Roman" w:hAnsi="Times New Roman" w:cs="Times New Roman"/>
                <w:b/>
                <w:bCs/>
                <w:szCs w:val="20"/>
                <w:lang w:eastAsia="uk-UA"/>
              </w:rPr>
              <w:t xml:space="preserve"> </w:t>
            </w:r>
            <w:r w:rsidR="00C7372C" w:rsidRPr="00C7372C">
              <w:rPr>
                <w:rFonts w:ascii="Times New Roman" w:eastAsia="Times New Roman" w:hAnsi="Times New Roman" w:cs="Times New Roman"/>
                <w:b/>
                <w:bCs/>
                <w:szCs w:val="20"/>
                <w:lang w:eastAsia="uk-UA"/>
              </w:rPr>
              <w:t xml:space="preserve">Проект </w:t>
            </w:r>
            <w:r>
              <w:rPr>
                <w:rFonts w:ascii="Times New Roman" w:eastAsia="Times New Roman" w:hAnsi="Times New Roman" w:cs="Times New Roman"/>
                <w:b/>
                <w:bCs/>
                <w:szCs w:val="20"/>
                <w:lang w:val="en-US" w:eastAsia="uk-UA"/>
              </w:rPr>
              <w:t>UNFPA</w:t>
            </w:r>
          </w:p>
        </w:tc>
      </w:tr>
      <w:tr w:rsidR="0082246A" w:rsidRPr="00E26C46" w14:paraId="31E5BF6C" w14:textId="77777777" w:rsidTr="007A6735">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7A6735">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55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55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7A6735">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7A6735">
        <w:trPr>
          <w:trHeight w:val="312"/>
        </w:trPr>
        <w:tc>
          <w:tcPr>
            <w:tcW w:w="11483"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55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55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55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55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55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71A009AC"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та місце виробництва: У технічній пропозиції зазначте країну виробництва товарів та країну реєстрації учасника.</w:t>
            </w:r>
          </w:p>
        </w:tc>
        <w:tc>
          <w:tcPr>
            <w:tcW w:w="155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55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4B6975C4"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xml:space="preserve">) відповідний та успішно виконаний контракт на постачання запропонованих </w:t>
            </w:r>
            <w:r w:rsidR="0030376A">
              <w:rPr>
                <w:rFonts w:ascii="Times New Roman" w:eastAsia="Times New Roman" w:hAnsi="Times New Roman" w:cs="Times New Roman"/>
                <w:color w:val="000000"/>
                <w:sz w:val="20"/>
                <w:szCs w:val="20"/>
                <w:lang w:eastAsia="uk-UA"/>
              </w:rPr>
              <w:t xml:space="preserve">або аналогічних </w:t>
            </w:r>
            <w:r w:rsidRPr="00E26C46">
              <w:rPr>
                <w:rFonts w:ascii="Times New Roman" w:eastAsia="Times New Roman" w:hAnsi="Times New Roman" w:cs="Times New Roman"/>
                <w:color w:val="000000"/>
                <w:sz w:val="20"/>
                <w:szCs w:val="20"/>
                <w:lang w:eastAsia="uk-UA"/>
              </w:rPr>
              <w:t>товарів</w:t>
            </w:r>
          </w:p>
        </w:tc>
        <w:tc>
          <w:tcPr>
            <w:tcW w:w="155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55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8DE577F" w:rsidR="00ED381E" w:rsidRPr="0030376A" w:rsidRDefault="00ED381E" w:rsidP="001D39C5">
            <w:pPr>
              <w:spacing w:after="0" w:line="240" w:lineRule="auto"/>
              <w:jc w:val="center"/>
              <w:rPr>
                <w:rFonts w:ascii="Times New Roman" w:eastAsia="Times New Roman" w:hAnsi="Times New Roman" w:cs="Times New Roman"/>
                <w:b/>
                <w:i/>
                <w:iCs/>
                <w:color w:val="000000"/>
                <w:sz w:val="20"/>
                <w:szCs w:val="20"/>
                <w:lang w:val="ru-RU"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p>
        </w:tc>
      </w:tr>
    </w:tbl>
    <w:tbl>
      <w:tblPr>
        <w:tblStyle w:val="a3"/>
        <w:tblW w:w="5000" w:type="pct"/>
        <w:tblLook w:val="04A0" w:firstRow="1" w:lastRow="0" w:firstColumn="1" w:lastColumn="0" w:noHBand="0" w:noVBand="1"/>
      </w:tblPr>
      <w:tblGrid>
        <w:gridCol w:w="2232"/>
        <w:gridCol w:w="2380"/>
        <w:gridCol w:w="1672"/>
        <w:gridCol w:w="1143"/>
        <w:gridCol w:w="5924"/>
        <w:gridCol w:w="2037"/>
      </w:tblGrid>
      <w:tr w:rsidR="00ED381E" w:rsidRPr="006159AA" w14:paraId="0B6DA330" w14:textId="77777777" w:rsidTr="0030376A">
        <w:trPr>
          <w:trHeight w:val="405"/>
        </w:trPr>
        <w:tc>
          <w:tcPr>
            <w:tcW w:w="725" w:type="pct"/>
            <w:vAlign w:val="center"/>
          </w:tcPr>
          <w:p w14:paraId="660419F9"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Найменування Товару, що пропонується Учасником</w:t>
            </w:r>
            <w:r w:rsidRPr="006159AA">
              <w:rPr>
                <w:rFonts w:ascii="Times New Roman" w:hAnsi="Times New Roman" w:cs="Times New Roman"/>
                <w:b/>
                <w:color w:val="000000" w:themeColor="text1"/>
                <w:sz w:val="20"/>
                <w:szCs w:val="20"/>
                <w:vertAlign w:val="superscript"/>
              </w:rPr>
              <w:t>1</w:t>
            </w:r>
          </w:p>
        </w:tc>
        <w:tc>
          <w:tcPr>
            <w:tcW w:w="773" w:type="pct"/>
            <w:vAlign w:val="center"/>
          </w:tcPr>
          <w:p w14:paraId="46655B78"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Характеристики Товару, що пропонується Учасником</w:t>
            </w:r>
            <w:r w:rsidRPr="006159AA">
              <w:rPr>
                <w:rFonts w:ascii="Times New Roman" w:hAnsi="Times New Roman" w:cs="Times New Roman"/>
                <w:b/>
                <w:color w:val="000000" w:themeColor="text1"/>
                <w:sz w:val="20"/>
                <w:szCs w:val="20"/>
                <w:vertAlign w:val="superscript"/>
              </w:rPr>
              <w:t>2</w:t>
            </w:r>
          </w:p>
        </w:tc>
        <w:tc>
          <w:tcPr>
            <w:tcW w:w="543" w:type="pct"/>
            <w:vAlign w:val="center"/>
          </w:tcPr>
          <w:p w14:paraId="3972E7A8"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Країна-походження</w:t>
            </w:r>
          </w:p>
        </w:tc>
        <w:tc>
          <w:tcPr>
            <w:tcW w:w="371" w:type="pct"/>
            <w:vAlign w:val="center"/>
          </w:tcPr>
          <w:p w14:paraId="082DE270"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ТМ/Бренд</w:t>
            </w:r>
          </w:p>
        </w:tc>
        <w:tc>
          <w:tcPr>
            <w:tcW w:w="1925" w:type="pct"/>
            <w:vAlign w:val="center"/>
          </w:tcPr>
          <w:p w14:paraId="6354A453"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Повне найменування товару з характеристикою, згідно зі Специфікацією (Додаток 4  до тендерної документації)</w:t>
            </w:r>
            <w:r w:rsidRPr="006159AA">
              <w:rPr>
                <w:rFonts w:ascii="Times New Roman" w:hAnsi="Times New Roman" w:cs="Times New Roman"/>
                <w:b/>
                <w:color w:val="000000" w:themeColor="text1"/>
                <w:sz w:val="20"/>
                <w:szCs w:val="20"/>
                <w:vertAlign w:val="superscript"/>
              </w:rPr>
              <w:t>3</w:t>
            </w:r>
          </w:p>
        </w:tc>
        <w:tc>
          <w:tcPr>
            <w:tcW w:w="662" w:type="pct"/>
          </w:tcPr>
          <w:p w14:paraId="4130E27D"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Гарантійний строк на поставлений товар з дати прийняття Товару</w:t>
            </w:r>
          </w:p>
        </w:tc>
      </w:tr>
      <w:tr w:rsidR="0030376A" w:rsidRPr="006159AA" w14:paraId="57208573" w14:textId="77777777" w:rsidTr="0030376A">
        <w:tc>
          <w:tcPr>
            <w:tcW w:w="725" w:type="pct"/>
          </w:tcPr>
          <w:p w14:paraId="081A30BF" w14:textId="77777777" w:rsidR="0030376A" w:rsidRPr="006159AA" w:rsidRDefault="0030376A" w:rsidP="0030376A">
            <w:pPr>
              <w:rPr>
                <w:rFonts w:ascii="Times New Roman" w:hAnsi="Times New Roman" w:cs="Times New Roman"/>
                <w:b/>
                <w:bCs/>
                <w:sz w:val="20"/>
                <w:szCs w:val="20"/>
              </w:rPr>
            </w:pPr>
          </w:p>
        </w:tc>
        <w:tc>
          <w:tcPr>
            <w:tcW w:w="773" w:type="pct"/>
          </w:tcPr>
          <w:p w14:paraId="6FCCCDB9" w14:textId="77777777" w:rsidR="0030376A" w:rsidRPr="006159AA" w:rsidRDefault="0030376A" w:rsidP="0030376A">
            <w:pPr>
              <w:rPr>
                <w:rFonts w:ascii="Times New Roman" w:hAnsi="Times New Roman" w:cs="Times New Roman"/>
                <w:b/>
                <w:bCs/>
                <w:sz w:val="20"/>
                <w:szCs w:val="20"/>
              </w:rPr>
            </w:pPr>
          </w:p>
        </w:tc>
        <w:tc>
          <w:tcPr>
            <w:tcW w:w="543" w:type="pct"/>
          </w:tcPr>
          <w:p w14:paraId="1EFD3735" w14:textId="77777777" w:rsidR="0030376A" w:rsidRPr="006159AA" w:rsidRDefault="0030376A" w:rsidP="0030376A">
            <w:pPr>
              <w:rPr>
                <w:rFonts w:ascii="Times New Roman" w:hAnsi="Times New Roman" w:cs="Times New Roman"/>
                <w:b/>
                <w:bCs/>
                <w:sz w:val="20"/>
                <w:szCs w:val="20"/>
              </w:rPr>
            </w:pPr>
          </w:p>
        </w:tc>
        <w:tc>
          <w:tcPr>
            <w:tcW w:w="371" w:type="pct"/>
          </w:tcPr>
          <w:p w14:paraId="733BAF9D" w14:textId="77777777" w:rsidR="0030376A" w:rsidRPr="006159AA" w:rsidRDefault="0030376A" w:rsidP="0030376A">
            <w:pPr>
              <w:rPr>
                <w:rFonts w:ascii="Times New Roman" w:hAnsi="Times New Roman" w:cs="Times New Roman"/>
                <w:b/>
                <w:bCs/>
                <w:sz w:val="20"/>
                <w:szCs w:val="20"/>
              </w:rPr>
            </w:pPr>
          </w:p>
        </w:tc>
        <w:tc>
          <w:tcPr>
            <w:tcW w:w="1925" w:type="pct"/>
            <w:vAlign w:val="center"/>
          </w:tcPr>
          <w:p w14:paraId="57608AE6" w14:textId="1EDBC6AF" w:rsidR="0030376A" w:rsidRPr="0030376A" w:rsidRDefault="0030376A" w:rsidP="0030376A">
            <w:pPr>
              <w:rPr>
                <w:rFonts w:ascii="Times New Roman" w:hAnsi="Times New Roman" w:cs="Times New Roman"/>
                <w:sz w:val="20"/>
                <w:szCs w:val="20"/>
              </w:rPr>
            </w:pPr>
            <w:r w:rsidRPr="0030376A">
              <w:rPr>
                <w:rFonts w:ascii="Times New Roman" w:hAnsi="Times New Roman" w:cs="Times New Roman"/>
                <w:color w:val="000000"/>
                <w:sz w:val="20"/>
                <w:szCs w:val="20"/>
              </w:rPr>
              <w:t xml:space="preserve">Крісло в кабінет </w:t>
            </w:r>
            <w:proofErr w:type="spellStart"/>
            <w:r w:rsidRPr="0030376A">
              <w:rPr>
                <w:rFonts w:ascii="Times New Roman" w:hAnsi="Times New Roman" w:cs="Times New Roman"/>
                <w:color w:val="000000"/>
                <w:sz w:val="20"/>
                <w:szCs w:val="20"/>
              </w:rPr>
              <w:t>психологині</w:t>
            </w:r>
            <w:proofErr w:type="spellEnd"/>
            <w:r w:rsidRPr="0030376A">
              <w:rPr>
                <w:rFonts w:ascii="Times New Roman" w:hAnsi="Times New Roman" w:cs="Times New Roman"/>
                <w:color w:val="000000"/>
                <w:sz w:val="20"/>
                <w:szCs w:val="20"/>
              </w:rPr>
              <w:t>.</w:t>
            </w:r>
          </w:p>
        </w:tc>
        <w:tc>
          <w:tcPr>
            <w:tcW w:w="662" w:type="pct"/>
          </w:tcPr>
          <w:p w14:paraId="2DBD6D8D" w14:textId="77777777" w:rsidR="0030376A" w:rsidRPr="006159AA" w:rsidRDefault="0030376A" w:rsidP="0030376A">
            <w:pPr>
              <w:rPr>
                <w:rFonts w:ascii="Times New Roman" w:hAnsi="Times New Roman" w:cs="Times New Roman"/>
                <w:sz w:val="20"/>
                <w:szCs w:val="20"/>
              </w:rPr>
            </w:pPr>
          </w:p>
        </w:tc>
      </w:tr>
      <w:tr w:rsidR="0030376A" w:rsidRPr="006159AA" w14:paraId="54169542" w14:textId="77777777" w:rsidTr="0030376A">
        <w:tc>
          <w:tcPr>
            <w:tcW w:w="725" w:type="pct"/>
          </w:tcPr>
          <w:p w14:paraId="15AC74B5" w14:textId="77777777" w:rsidR="0030376A" w:rsidRPr="006159AA" w:rsidRDefault="0030376A" w:rsidP="0030376A">
            <w:pPr>
              <w:rPr>
                <w:rFonts w:ascii="Times New Roman" w:hAnsi="Times New Roman" w:cs="Times New Roman"/>
                <w:b/>
                <w:bCs/>
                <w:sz w:val="20"/>
                <w:szCs w:val="20"/>
              </w:rPr>
            </w:pPr>
          </w:p>
        </w:tc>
        <w:tc>
          <w:tcPr>
            <w:tcW w:w="773" w:type="pct"/>
          </w:tcPr>
          <w:p w14:paraId="1405F4C3" w14:textId="77777777" w:rsidR="0030376A" w:rsidRPr="006159AA" w:rsidRDefault="0030376A" w:rsidP="0030376A">
            <w:pPr>
              <w:rPr>
                <w:rFonts w:ascii="Times New Roman" w:hAnsi="Times New Roman" w:cs="Times New Roman"/>
                <w:b/>
                <w:bCs/>
                <w:sz w:val="20"/>
                <w:szCs w:val="20"/>
              </w:rPr>
            </w:pPr>
          </w:p>
        </w:tc>
        <w:tc>
          <w:tcPr>
            <w:tcW w:w="543" w:type="pct"/>
          </w:tcPr>
          <w:p w14:paraId="438B8860" w14:textId="77777777" w:rsidR="0030376A" w:rsidRPr="006159AA" w:rsidRDefault="0030376A" w:rsidP="0030376A">
            <w:pPr>
              <w:rPr>
                <w:rFonts w:ascii="Times New Roman" w:hAnsi="Times New Roman" w:cs="Times New Roman"/>
                <w:b/>
                <w:bCs/>
                <w:sz w:val="20"/>
                <w:szCs w:val="20"/>
              </w:rPr>
            </w:pPr>
          </w:p>
        </w:tc>
        <w:tc>
          <w:tcPr>
            <w:tcW w:w="371" w:type="pct"/>
          </w:tcPr>
          <w:p w14:paraId="5AFB92CE" w14:textId="77777777" w:rsidR="0030376A" w:rsidRPr="006159AA" w:rsidRDefault="0030376A" w:rsidP="0030376A">
            <w:pPr>
              <w:rPr>
                <w:rFonts w:ascii="Times New Roman" w:hAnsi="Times New Roman" w:cs="Times New Roman"/>
                <w:b/>
                <w:bCs/>
                <w:sz w:val="20"/>
                <w:szCs w:val="20"/>
              </w:rPr>
            </w:pPr>
          </w:p>
        </w:tc>
        <w:tc>
          <w:tcPr>
            <w:tcW w:w="1925" w:type="pct"/>
            <w:vAlign w:val="center"/>
          </w:tcPr>
          <w:p w14:paraId="73B99DC6" w14:textId="7061F306" w:rsidR="0030376A" w:rsidRPr="0030376A" w:rsidRDefault="0030376A" w:rsidP="0030376A">
            <w:pPr>
              <w:rPr>
                <w:rFonts w:ascii="Times New Roman" w:hAnsi="Times New Roman" w:cs="Times New Roman"/>
                <w:sz w:val="20"/>
                <w:szCs w:val="20"/>
              </w:rPr>
            </w:pPr>
            <w:r w:rsidRPr="0030376A">
              <w:rPr>
                <w:rFonts w:ascii="Times New Roman" w:hAnsi="Times New Roman" w:cs="Times New Roman"/>
                <w:color w:val="000000"/>
                <w:sz w:val="20"/>
                <w:szCs w:val="20"/>
              </w:rPr>
              <w:t>Стіл круглий білий</w:t>
            </w:r>
          </w:p>
        </w:tc>
        <w:tc>
          <w:tcPr>
            <w:tcW w:w="662" w:type="pct"/>
          </w:tcPr>
          <w:p w14:paraId="32E69CB5" w14:textId="77777777" w:rsidR="0030376A" w:rsidRPr="006159AA" w:rsidRDefault="0030376A" w:rsidP="0030376A">
            <w:pPr>
              <w:rPr>
                <w:rFonts w:ascii="Times New Roman" w:hAnsi="Times New Roman" w:cs="Times New Roman"/>
                <w:sz w:val="20"/>
                <w:szCs w:val="20"/>
              </w:rPr>
            </w:pPr>
          </w:p>
        </w:tc>
      </w:tr>
      <w:tr w:rsidR="0030376A" w:rsidRPr="006159AA" w14:paraId="7313BA7E" w14:textId="77777777" w:rsidTr="0030376A">
        <w:tc>
          <w:tcPr>
            <w:tcW w:w="725" w:type="pct"/>
          </w:tcPr>
          <w:p w14:paraId="0168E616" w14:textId="77777777" w:rsidR="0030376A" w:rsidRPr="006159AA" w:rsidRDefault="0030376A" w:rsidP="0030376A">
            <w:pPr>
              <w:rPr>
                <w:rFonts w:ascii="Times New Roman" w:hAnsi="Times New Roman" w:cs="Times New Roman"/>
                <w:b/>
                <w:bCs/>
                <w:sz w:val="20"/>
                <w:szCs w:val="20"/>
              </w:rPr>
            </w:pPr>
          </w:p>
        </w:tc>
        <w:tc>
          <w:tcPr>
            <w:tcW w:w="773" w:type="pct"/>
          </w:tcPr>
          <w:p w14:paraId="304F9D0E" w14:textId="77777777" w:rsidR="0030376A" w:rsidRPr="006159AA" w:rsidRDefault="0030376A" w:rsidP="0030376A">
            <w:pPr>
              <w:rPr>
                <w:rFonts w:ascii="Times New Roman" w:hAnsi="Times New Roman" w:cs="Times New Roman"/>
                <w:b/>
                <w:bCs/>
                <w:sz w:val="20"/>
                <w:szCs w:val="20"/>
              </w:rPr>
            </w:pPr>
          </w:p>
        </w:tc>
        <w:tc>
          <w:tcPr>
            <w:tcW w:w="543" w:type="pct"/>
          </w:tcPr>
          <w:p w14:paraId="7948EB5D" w14:textId="77777777" w:rsidR="0030376A" w:rsidRPr="006159AA" w:rsidRDefault="0030376A" w:rsidP="0030376A">
            <w:pPr>
              <w:rPr>
                <w:rFonts w:ascii="Times New Roman" w:hAnsi="Times New Roman" w:cs="Times New Roman"/>
                <w:b/>
                <w:bCs/>
                <w:sz w:val="20"/>
                <w:szCs w:val="20"/>
              </w:rPr>
            </w:pPr>
          </w:p>
        </w:tc>
        <w:tc>
          <w:tcPr>
            <w:tcW w:w="371" w:type="pct"/>
          </w:tcPr>
          <w:p w14:paraId="7D7A4CD9" w14:textId="77777777" w:rsidR="0030376A" w:rsidRPr="006159AA" w:rsidRDefault="0030376A" w:rsidP="0030376A">
            <w:pPr>
              <w:rPr>
                <w:rFonts w:ascii="Times New Roman" w:hAnsi="Times New Roman" w:cs="Times New Roman"/>
                <w:b/>
                <w:bCs/>
                <w:sz w:val="20"/>
                <w:szCs w:val="20"/>
              </w:rPr>
            </w:pPr>
          </w:p>
        </w:tc>
        <w:tc>
          <w:tcPr>
            <w:tcW w:w="1925" w:type="pct"/>
            <w:vAlign w:val="center"/>
          </w:tcPr>
          <w:p w14:paraId="099F2342" w14:textId="78B52A02" w:rsidR="0030376A" w:rsidRPr="0030376A" w:rsidRDefault="0030376A" w:rsidP="0030376A">
            <w:pPr>
              <w:rPr>
                <w:rFonts w:ascii="Times New Roman" w:hAnsi="Times New Roman" w:cs="Times New Roman"/>
                <w:bCs/>
                <w:sz w:val="20"/>
                <w:szCs w:val="20"/>
              </w:rPr>
            </w:pPr>
            <w:r w:rsidRPr="0030376A">
              <w:rPr>
                <w:rFonts w:ascii="Times New Roman" w:hAnsi="Times New Roman" w:cs="Times New Roman"/>
                <w:color w:val="000000"/>
                <w:sz w:val="20"/>
                <w:szCs w:val="20"/>
              </w:rPr>
              <w:t xml:space="preserve">Стілець розкладний </w:t>
            </w:r>
          </w:p>
        </w:tc>
        <w:tc>
          <w:tcPr>
            <w:tcW w:w="662" w:type="pct"/>
          </w:tcPr>
          <w:p w14:paraId="391844CA" w14:textId="77777777" w:rsidR="0030376A" w:rsidRPr="006159AA" w:rsidRDefault="0030376A" w:rsidP="0030376A">
            <w:pPr>
              <w:rPr>
                <w:rFonts w:ascii="Times New Roman" w:hAnsi="Times New Roman" w:cs="Times New Roman"/>
                <w:sz w:val="20"/>
                <w:szCs w:val="20"/>
              </w:rPr>
            </w:pPr>
          </w:p>
        </w:tc>
      </w:tr>
      <w:tr w:rsidR="0030376A" w:rsidRPr="006159AA" w14:paraId="7D13D370" w14:textId="77777777" w:rsidTr="0030376A">
        <w:tc>
          <w:tcPr>
            <w:tcW w:w="725" w:type="pct"/>
          </w:tcPr>
          <w:p w14:paraId="56E66E0E" w14:textId="77777777" w:rsidR="0030376A" w:rsidRPr="006159AA" w:rsidRDefault="0030376A" w:rsidP="0030376A">
            <w:pPr>
              <w:rPr>
                <w:rFonts w:ascii="Times New Roman" w:hAnsi="Times New Roman" w:cs="Times New Roman"/>
                <w:b/>
                <w:bCs/>
                <w:sz w:val="20"/>
                <w:szCs w:val="20"/>
              </w:rPr>
            </w:pPr>
          </w:p>
        </w:tc>
        <w:tc>
          <w:tcPr>
            <w:tcW w:w="773" w:type="pct"/>
          </w:tcPr>
          <w:p w14:paraId="6118F9B5" w14:textId="77777777" w:rsidR="0030376A" w:rsidRPr="006159AA" w:rsidRDefault="0030376A" w:rsidP="0030376A">
            <w:pPr>
              <w:rPr>
                <w:rFonts w:ascii="Times New Roman" w:hAnsi="Times New Roman" w:cs="Times New Roman"/>
                <w:b/>
                <w:bCs/>
                <w:sz w:val="20"/>
                <w:szCs w:val="20"/>
              </w:rPr>
            </w:pPr>
          </w:p>
        </w:tc>
        <w:tc>
          <w:tcPr>
            <w:tcW w:w="543" w:type="pct"/>
          </w:tcPr>
          <w:p w14:paraId="163080CE" w14:textId="77777777" w:rsidR="0030376A" w:rsidRPr="006159AA" w:rsidRDefault="0030376A" w:rsidP="0030376A">
            <w:pPr>
              <w:rPr>
                <w:rFonts w:ascii="Times New Roman" w:hAnsi="Times New Roman" w:cs="Times New Roman"/>
                <w:b/>
                <w:bCs/>
                <w:sz w:val="20"/>
                <w:szCs w:val="20"/>
              </w:rPr>
            </w:pPr>
          </w:p>
        </w:tc>
        <w:tc>
          <w:tcPr>
            <w:tcW w:w="371" w:type="pct"/>
          </w:tcPr>
          <w:p w14:paraId="5DCA0F77" w14:textId="77777777" w:rsidR="0030376A" w:rsidRPr="006159AA" w:rsidRDefault="0030376A" w:rsidP="0030376A">
            <w:pPr>
              <w:rPr>
                <w:rFonts w:ascii="Times New Roman" w:hAnsi="Times New Roman" w:cs="Times New Roman"/>
                <w:b/>
                <w:bCs/>
                <w:sz w:val="20"/>
                <w:szCs w:val="20"/>
              </w:rPr>
            </w:pPr>
          </w:p>
        </w:tc>
        <w:tc>
          <w:tcPr>
            <w:tcW w:w="1925" w:type="pct"/>
            <w:vAlign w:val="center"/>
          </w:tcPr>
          <w:p w14:paraId="777882AC" w14:textId="5919803E" w:rsidR="0030376A" w:rsidRPr="0030376A" w:rsidRDefault="0030376A" w:rsidP="0030376A">
            <w:pPr>
              <w:rPr>
                <w:rFonts w:ascii="Times New Roman" w:hAnsi="Times New Roman" w:cs="Times New Roman"/>
                <w:b/>
                <w:bCs/>
                <w:sz w:val="20"/>
                <w:szCs w:val="20"/>
              </w:rPr>
            </w:pPr>
            <w:r w:rsidRPr="0030376A">
              <w:rPr>
                <w:rFonts w:ascii="Times New Roman" w:hAnsi="Times New Roman" w:cs="Times New Roman"/>
                <w:color w:val="000000"/>
                <w:sz w:val="20"/>
                <w:szCs w:val="20"/>
              </w:rPr>
              <w:t>Стілець обідній з вельветовою оббивкою</w:t>
            </w:r>
          </w:p>
        </w:tc>
        <w:tc>
          <w:tcPr>
            <w:tcW w:w="662" w:type="pct"/>
          </w:tcPr>
          <w:p w14:paraId="6539FFB6" w14:textId="77777777" w:rsidR="0030376A" w:rsidRPr="006159AA" w:rsidRDefault="0030376A" w:rsidP="0030376A">
            <w:pPr>
              <w:rPr>
                <w:rFonts w:ascii="Times New Roman" w:hAnsi="Times New Roman" w:cs="Times New Roman"/>
                <w:sz w:val="20"/>
                <w:szCs w:val="20"/>
              </w:rPr>
            </w:pPr>
          </w:p>
        </w:tc>
      </w:tr>
      <w:tr w:rsidR="0030376A" w:rsidRPr="006159AA" w14:paraId="6223C6BD" w14:textId="77777777" w:rsidTr="0030376A">
        <w:tc>
          <w:tcPr>
            <w:tcW w:w="725" w:type="pct"/>
          </w:tcPr>
          <w:p w14:paraId="7CA36638" w14:textId="77777777" w:rsidR="0030376A" w:rsidRPr="006159AA" w:rsidRDefault="0030376A" w:rsidP="0030376A">
            <w:pPr>
              <w:rPr>
                <w:rFonts w:ascii="Times New Roman" w:hAnsi="Times New Roman" w:cs="Times New Roman"/>
                <w:b/>
                <w:bCs/>
                <w:sz w:val="20"/>
                <w:szCs w:val="20"/>
              </w:rPr>
            </w:pPr>
          </w:p>
        </w:tc>
        <w:tc>
          <w:tcPr>
            <w:tcW w:w="773" w:type="pct"/>
          </w:tcPr>
          <w:p w14:paraId="23958056" w14:textId="77777777" w:rsidR="0030376A" w:rsidRPr="006159AA" w:rsidRDefault="0030376A" w:rsidP="0030376A">
            <w:pPr>
              <w:rPr>
                <w:rFonts w:ascii="Times New Roman" w:hAnsi="Times New Roman" w:cs="Times New Roman"/>
                <w:b/>
                <w:bCs/>
                <w:sz w:val="20"/>
                <w:szCs w:val="20"/>
              </w:rPr>
            </w:pPr>
          </w:p>
        </w:tc>
        <w:tc>
          <w:tcPr>
            <w:tcW w:w="543" w:type="pct"/>
          </w:tcPr>
          <w:p w14:paraId="39691ED0" w14:textId="77777777" w:rsidR="0030376A" w:rsidRPr="006159AA" w:rsidRDefault="0030376A" w:rsidP="0030376A">
            <w:pPr>
              <w:rPr>
                <w:rFonts w:ascii="Times New Roman" w:hAnsi="Times New Roman" w:cs="Times New Roman"/>
                <w:b/>
                <w:bCs/>
                <w:sz w:val="20"/>
                <w:szCs w:val="20"/>
              </w:rPr>
            </w:pPr>
          </w:p>
        </w:tc>
        <w:tc>
          <w:tcPr>
            <w:tcW w:w="371" w:type="pct"/>
          </w:tcPr>
          <w:p w14:paraId="10CFD48D" w14:textId="77777777" w:rsidR="0030376A" w:rsidRPr="006159AA" w:rsidRDefault="0030376A" w:rsidP="0030376A">
            <w:pPr>
              <w:rPr>
                <w:rFonts w:ascii="Times New Roman" w:hAnsi="Times New Roman" w:cs="Times New Roman"/>
                <w:b/>
                <w:bCs/>
                <w:sz w:val="20"/>
                <w:szCs w:val="20"/>
              </w:rPr>
            </w:pPr>
          </w:p>
        </w:tc>
        <w:tc>
          <w:tcPr>
            <w:tcW w:w="1925" w:type="pct"/>
            <w:vAlign w:val="center"/>
          </w:tcPr>
          <w:p w14:paraId="6C49DC7E" w14:textId="4259AB8E" w:rsidR="0030376A" w:rsidRPr="0030376A" w:rsidRDefault="0030376A" w:rsidP="0030376A">
            <w:pPr>
              <w:rPr>
                <w:rFonts w:ascii="Times New Roman" w:hAnsi="Times New Roman" w:cs="Times New Roman"/>
                <w:bCs/>
                <w:sz w:val="20"/>
                <w:szCs w:val="20"/>
              </w:rPr>
            </w:pPr>
            <w:r w:rsidRPr="0030376A">
              <w:rPr>
                <w:rFonts w:ascii="Times New Roman" w:hAnsi="Times New Roman" w:cs="Times New Roman"/>
                <w:color w:val="000000"/>
                <w:sz w:val="20"/>
                <w:szCs w:val="20"/>
              </w:rPr>
              <w:t>Журнальні столики</w:t>
            </w:r>
          </w:p>
        </w:tc>
        <w:tc>
          <w:tcPr>
            <w:tcW w:w="662" w:type="pct"/>
          </w:tcPr>
          <w:p w14:paraId="689CCAFA" w14:textId="77777777" w:rsidR="0030376A" w:rsidRPr="006159AA" w:rsidRDefault="0030376A" w:rsidP="0030376A">
            <w:pPr>
              <w:rPr>
                <w:rFonts w:ascii="Times New Roman" w:hAnsi="Times New Roman" w:cs="Times New Roman"/>
                <w:sz w:val="20"/>
                <w:szCs w:val="20"/>
              </w:rPr>
            </w:pPr>
          </w:p>
        </w:tc>
      </w:tr>
    </w:tbl>
    <w:p w14:paraId="52688A6F" w14:textId="1C8C6E62" w:rsidR="006B0AE5" w:rsidRDefault="00B604F5" w:rsidP="006159AA">
      <w:pPr>
        <w:tabs>
          <w:tab w:val="left" w:pos="877"/>
        </w:tabs>
        <w:spacing w:after="0"/>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007FCF93" w14:textId="77777777" w:rsidR="0030376A"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p w14:paraId="4DA638A8" w14:textId="77777777" w:rsidR="0030376A" w:rsidRDefault="0030376A" w:rsidP="002365DF">
      <w:pPr>
        <w:spacing w:after="0" w:line="240" w:lineRule="auto"/>
        <w:rPr>
          <w:rFonts w:ascii="Times New Roman" w:eastAsia="Times New Roman" w:hAnsi="Times New Roman" w:cs="Times New Roman"/>
          <w:color w:val="000000"/>
          <w:sz w:val="20"/>
          <w:szCs w:val="20"/>
          <w:lang w:eastAsia="uk-UA"/>
        </w:rPr>
      </w:pPr>
    </w:p>
    <w:p w14:paraId="0CD99B5C" w14:textId="77777777" w:rsidR="0030376A" w:rsidRDefault="0030376A" w:rsidP="002365DF">
      <w:pPr>
        <w:spacing w:after="0" w:line="240" w:lineRule="auto"/>
        <w:rPr>
          <w:rFonts w:ascii="Times New Roman" w:eastAsia="Times New Roman" w:hAnsi="Times New Roman" w:cs="Times New Roman"/>
          <w:b/>
          <w:bCs/>
          <w:color w:val="000000"/>
          <w:sz w:val="20"/>
          <w:szCs w:val="20"/>
          <w:u w:val="single"/>
          <w:lang w:eastAsia="uk-UA"/>
        </w:rPr>
      </w:pPr>
      <w:r>
        <w:rPr>
          <w:rFonts w:ascii="Times New Roman" w:eastAsia="Times New Roman" w:hAnsi="Times New Roman" w:cs="Times New Roman"/>
          <w:color w:val="000000"/>
          <w:sz w:val="20"/>
          <w:szCs w:val="20"/>
          <w:lang w:eastAsia="uk-UA"/>
        </w:rPr>
        <w:t>________________________________________________Ознайомлений (підпис/ПІБ Учасника)</w:t>
      </w:r>
      <w:r w:rsidR="00B604F5" w:rsidRPr="00E26C46">
        <w:rPr>
          <w:rFonts w:ascii="Times New Roman" w:eastAsia="Times New Roman" w:hAnsi="Times New Roman" w:cs="Times New Roman"/>
          <w:color w:val="000000"/>
          <w:sz w:val="20"/>
          <w:szCs w:val="20"/>
          <w:lang w:eastAsia="uk-UA"/>
        </w:rPr>
        <w:br/>
      </w:r>
    </w:p>
    <w:p w14:paraId="386878EF" w14:textId="2F8C0E3E" w:rsidR="00C7372C"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0030376A">
        <w:rPr>
          <w:rFonts w:ascii="Times New Roman" w:eastAsia="Times New Roman" w:hAnsi="Times New Roman" w:cs="Times New Roman"/>
          <w:color w:val="000000"/>
          <w:sz w:val="20"/>
          <w:szCs w:val="20"/>
          <w:lang w:eastAsia="uk-UA"/>
        </w:rPr>
        <w:t xml:space="preserve"> згідно специфікації.</w:t>
      </w:r>
      <w:bookmarkStart w:id="0" w:name="_GoBack"/>
      <w:bookmarkEnd w:id="0"/>
    </w:p>
    <w:p w14:paraId="3DD4E53E" w14:textId="0942B0DA"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0F03B7"/>
    <w:rsid w:val="00142132"/>
    <w:rsid w:val="001462A3"/>
    <w:rsid w:val="00160D5D"/>
    <w:rsid w:val="001D39C5"/>
    <w:rsid w:val="001E1981"/>
    <w:rsid w:val="001E514B"/>
    <w:rsid w:val="00202F18"/>
    <w:rsid w:val="00233C07"/>
    <w:rsid w:val="002365DF"/>
    <w:rsid w:val="002602EF"/>
    <w:rsid w:val="00266DEA"/>
    <w:rsid w:val="002C7DA8"/>
    <w:rsid w:val="002D13C4"/>
    <w:rsid w:val="0030376A"/>
    <w:rsid w:val="003167CB"/>
    <w:rsid w:val="003424E5"/>
    <w:rsid w:val="00366057"/>
    <w:rsid w:val="00371413"/>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159AA"/>
    <w:rsid w:val="00643C3D"/>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643A2"/>
    <w:rsid w:val="00A93F05"/>
    <w:rsid w:val="00AF1333"/>
    <w:rsid w:val="00B14166"/>
    <w:rsid w:val="00B14941"/>
    <w:rsid w:val="00B37EB5"/>
    <w:rsid w:val="00B604F5"/>
    <w:rsid w:val="00BB679D"/>
    <w:rsid w:val="00C7372C"/>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 w:id="20030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1830-D4BD-4AB8-838E-683163FC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3</Pages>
  <Words>3063</Words>
  <Characters>1747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cp:lastModifiedBy>
  <cp:revision>45</cp:revision>
  <cp:lastPrinted>2024-02-07T14:54:00Z</cp:lastPrinted>
  <dcterms:created xsi:type="dcterms:W3CDTF">2024-02-07T08:12:00Z</dcterms:created>
  <dcterms:modified xsi:type="dcterms:W3CDTF">2026-01-15T09:41:00Z</dcterms:modified>
</cp:coreProperties>
</file>