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38A90E75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B21103">
        <w:rPr>
          <w:b/>
          <w:sz w:val="20"/>
          <w:szCs w:val="20"/>
          <w:highlight w:val="white"/>
        </w:rPr>
        <w:t>20</w:t>
      </w:r>
      <w:r w:rsidR="00F02203">
        <w:rPr>
          <w:b/>
          <w:sz w:val="20"/>
          <w:szCs w:val="20"/>
          <w:highlight w:val="white"/>
        </w:rPr>
        <w:t>.0</w:t>
      </w:r>
      <w:r w:rsidR="00B21103">
        <w:rPr>
          <w:b/>
          <w:sz w:val="20"/>
          <w:szCs w:val="20"/>
          <w:highlight w:val="white"/>
        </w:rPr>
        <w:t>1</w:t>
      </w:r>
      <w:r w:rsidR="00F02203">
        <w:rPr>
          <w:b/>
          <w:sz w:val="20"/>
          <w:szCs w:val="20"/>
          <w:highlight w:val="white"/>
        </w:rPr>
        <w:t>.202</w:t>
      </w:r>
      <w:r w:rsidR="00B21103">
        <w:rPr>
          <w:b/>
          <w:sz w:val="20"/>
          <w:szCs w:val="20"/>
          <w:highlight w:val="white"/>
        </w:rPr>
        <w:t>6</w:t>
      </w:r>
    </w:p>
    <w:p w14:paraId="6E0590E8" w14:textId="336BB48B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B21103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/0</w:t>
      </w:r>
      <w:r w:rsidR="00B21103">
        <w:rPr>
          <w:b/>
          <w:sz w:val="22"/>
          <w:szCs w:val="22"/>
          <w:highlight w:val="white"/>
          <w:lang w:val="ru-RU"/>
        </w:rPr>
        <w:t>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B21103">
        <w:rPr>
          <w:b/>
          <w:sz w:val="22"/>
          <w:szCs w:val="22"/>
          <w:highlight w:val="white"/>
          <w:lang w:val="ru-RU"/>
        </w:rPr>
        <w:t>2026/1</w:t>
      </w:r>
    </w:p>
    <w:p w14:paraId="669500DA" w14:textId="69B041A9" w:rsidR="004C01CE" w:rsidRDefault="00875660" w:rsidP="00BB20CD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r w:rsidR="00D02FF2">
        <w:rPr>
          <w:b/>
          <w:sz w:val="22"/>
          <w:szCs w:val="22"/>
        </w:rPr>
        <w:t xml:space="preserve">ПОСЛУГИ </w:t>
      </w:r>
      <w:r w:rsidR="00BB20CD" w:rsidRPr="00BB20CD">
        <w:rPr>
          <w:b/>
          <w:sz w:val="22"/>
          <w:szCs w:val="22"/>
        </w:rPr>
        <w:t>СОЦІАЛЬН</w:t>
      </w:r>
      <w:r w:rsidR="00B21103">
        <w:rPr>
          <w:b/>
          <w:sz w:val="22"/>
          <w:szCs w:val="22"/>
        </w:rPr>
        <w:t>ОГО</w:t>
      </w:r>
      <w:r w:rsidR="00BB20CD" w:rsidRPr="00BB20CD">
        <w:rPr>
          <w:b/>
          <w:sz w:val="22"/>
          <w:szCs w:val="22"/>
        </w:rPr>
        <w:t xml:space="preserve"> ПЕДАГО</w:t>
      </w:r>
      <w:r w:rsidR="00B21103">
        <w:rPr>
          <w:b/>
          <w:sz w:val="22"/>
          <w:szCs w:val="22"/>
        </w:rPr>
        <w:t>ГА</w:t>
      </w:r>
      <w:r w:rsidR="00BB20CD" w:rsidRPr="00BB20CD">
        <w:rPr>
          <w:b/>
          <w:sz w:val="22"/>
          <w:szCs w:val="22"/>
        </w:rPr>
        <w:t xml:space="preserve"> У ДНІПРОПЕТРОВСЬКІЙ ОБЛАСТ</w:t>
      </w:r>
      <w:r w:rsidR="00B21103">
        <w:rPr>
          <w:b/>
          <w:sz w:val="22"/>
          <w:szCs w:val="22"/>
        </w:rPr>
        <w:t>І</w:t>
      </w:r>
      <w:r w:rsidR="00BB20CD" w:rsidRPr="00BB20CD">
        <w:rPr>
          <w:b/>
          <w:sz w:val="22"/>
          <w:szCs w:val="22"/>
        </w:rPr>
        <w:t xml:space="preserve"> </w:t>
      </w:r>
      <w:r w:rsidR="00BB20CD" w:rsidRPr="00E115B8">
        <w:rPr>
          <w:b/>
          <w:sz w:val="22"/>
          <w:szCs w:val="22"/>
        </w:rPr>
        <w:t xml:space="preserve">В РАМКАХ </w:t>
      </w:r>
      <w:r w:rsidR="00E115B8" w:rsidRPr="00E115B8">
        <w:rPr>
          <w:b/>
          <w:sz w:val="22"/>
          <w:szCs w:val="22"/>
        </w:rPr>
        <w:t>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56D9D93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BB20CD">
        <w:rPr>
          <w:b/>
          <w:sz w:val="22"/>
          <w:szCs w:val="22"/>
          <w:u w:val="single"/>
        </w:rPr>
        <w:t>0</w:t>
      </w:r>
      <w:r w:rsidR="00B21103">
        <w:rPr>
          <w:b/>
          <w:sz w:val="22"/>
          <w:szCs w:val="22"/>
          <w:u w:val="single"/>
        </w:rPr>
        <w:t>3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B21103">
        <w:rPr>
          <w:b/>
          <w:sz w:val="22"/>
          <w:szCs w:val="22"/>
          <w:u w:val="single"/>
          <w:lang w:val="ru-RU"/>
        </w:rPr>
        <w:t>02</w:t>
      </w:r>
      <w:r w:rsidRPr="00FD68E6">
        <w:rPr>
          <w:b/>
          <w:sz w:val="22"/>
          <w:szCs w:val="22"/>
          <w:u w:val="single"/>
        </w:rPr>
        <w:t>.202</w:t>
      </w:r>
      <w:r w:rsidR="00AB0992">
        <w:rPr>
          <w:b/>
          <w:sz w:val="22"/>
          <w:szCs w:val="22"/>
          <w:u w:val="single"/>
        </w:rPr>
        <w:t>6</w:t>
      </w:r>
      <w:bookmarkStart w:id="0" w:name="_GoBack"/>
      <w:bookmarkEnd w:id="0"/>
      <w:r w:rsidRPr="00FD68E6">
        <w:rPr>
          <w:b/>
          <w:sz w:val="22"/>
          <w:szCs w:val="22"/>
          <w:u w:val="single"/>
        </w:rPr>
        <w:t>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3BC406A3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>рамках проектної пропозиції</w:t>
      </w:r>
      <w:r w:rsidR="00BB20CD">
        <w:rPr>
          <w:rFonts w:ascii="Arial" w:hAnsi="Arial" w:cs="Arial"/>
          <w:color w:val="222222"/>
          <w:shd w:val="clear" w:color="auto" w:fill="FFFFFF"/>
        </w:rPr>
        <w:t> </w:t>
      </w:r>
      <w:r w:rsidR="00BB20CD" w:rsidRPr="00BB20CD">
        <w:rPr>
          <w:sz w:val="22"/>
          <w:szCs w:val="22"/>
        </w:rPr>
        <w:t xml:space="preserve">проведення соціальними педагогами разом з дитячими психологами групових сеансів (занять) психосоціальної підтримки дітей з урахуванням чинників </w:t>
      </w:r>
      <w:proofErr w:type="spellStart"/>
      <w:r w:rsidR="00BB20CD" w:rsidRPr="00BB20CD">
        <w:rPr>
          <w:sz w:val="22"/>
          <w:szCs w:val="22"/>
        </w:rPr>
        <w:t>інклюзивності</w:t>
      </w:r>
      <w:proofErr w:type="spellEnd"/>
      <w:r w:rsidR="00BB20CD" w:rsidRPr="00BB20CD">
        <w:rPr>
          <w:sz w:val="22"/>
          <w:szCs w:val="22"/>
        </w:rPr>
        <w:t xml:space="preserve"> та чутливості до культурного походження й досвіду</w:t>
      </w:r>
      <w:r w:rsidR="00172459" w:rsidRPr="00172459">
        <w:rPr>
          <w:sz w:val="22"/>
          <w:szCs w:val="22"/>
        </w:rPr>
        <w:t>.</w:t>
      </w:r>
    </w:p>
    <w:p w14:paraId="26AB59AF" w14:textId="782B81A8" w:rsidR="004C01CE" w:rsidRDefault="004C01CE">
      <w:pPr>
        <w:ind w:firstLine="708"/>
        <w:jc w:val="both"/>
        <w:rPr>
          <w:sz w:val="22"/>
          <w:szCs w:val="22"/>
        </w:rPr>
      </w:pPr>
    </w:p>
    <w:p w14:paraId="381A030B" w14:textId="58F37DF5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340C5A" w14:textId="37CAA533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4305A75" w14:textId="7E0B3EE6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78FC43" w14:textId="0C724FD0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86C9E41" w14:textId="19FFE63A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093004E8" w14:textId="1238F6D9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2E62B002" w14:textId="1B071A04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75CB9DD7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D02FF2" w:rsidRPr="00D02FF2">
        <w:rPr>
          <w:sz w:val="22"/>
          <w:szCs w:val="22"/>
        </w:rPr>
        <w:t xml:space="preserve">проведення </w:t>
      </w:r>
      <w:r w:rsidR="00BB20CD" w:rsidRPr="00BB20CD">
        <w:rPr>
          <w:sz w:val="22"/>
          <w:szCs w:val="22"/>
        </w:rPr>
        <w:t>соціальними педагогами разом з дитячими психологами групових сеансів (занять) психосоціальної підтримки дітей</w:t>
      </w:r>
      <w:r w:rsidR="00FD68E6">
        <w:rPr>
          <w:sz w:val="22"/>
          <w:szCs w:val="22"/>
        </w:rPr>
        <w:t xml:space="preserve"> у </w:t>
      </w:r>
      <w:r w:rsidR="00172459">
        <w:rPr>
          <w:sz w:val="22"/>
          <w:szCs w:val="22"/>
        </w:rPr>
        <w:t>Дніпропетровській област</w:t>
      </w:r>
      <w:r w:rsidR="00B21103">
        <w:rPr>
          <w:sz w:val="22"/>
          <w:szCs w:val="22"/>
        </w:rPr>
        <w:t>і</w:t>
      </w:r>
      <w:r w:rsidR="00172459">
        <w:rPr>
          <w:sz w:val="22"/>
          <w:szCs w:val="22"/>
        </w:rPr>
        <w:t xml:space="preserve">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58C0CC5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0F73139D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BB20CD">
        <w:rPr>
          <w:sz w:val="22"/>
          <w:szCs w:val="22"/>
          <w:highlight w:val="white"/>
        </w:rPr>
        <w:t>соціальних педагогів</w:t>
      </w:r>
      <w:r w:rsidR="00D02FF2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670D305F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BB20CD">
        <w:rPr>
          <w:b/>
          <w:sz w:val="22"/>
          <w:szCs w:val="22"/>
          <w:u w:val="single"/>
          <w:lang w:val="ru-RU"/>
        </w:rPr>
        <w:t>0</w:t>
      </w:r>
      <w:r w:rsidR="00B21103">
        <w:rPr>
          <w:b/>
          <w:sz w:val="22"/>
          <w:szCs w:val="22"/>
          <w:u w:val="single"/>
          <w:lang w:val="ru-RU"/>
        </w:rPr>
        <w:t>3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B21103">
        <w:rPr>
          <w:b/>
          <w:sz w:val="22"/>
          <w:szCs w:val="22"/>
          <w:u w:val="single"/>
          <w:lang w:val="ru-RU"/>
        </w:rPr>
        <w:t>02</w:t>
      </w:r>
      <w:r w:rsidR="00793878" w:rsidRPr="00E115B8">
        <w:rPr>
          <w:b/>
          <w:sz w:val="22"/>
          <w:szCs w:val="22"/>
          <w:u w:val="single"/>
        </w:rPr>
        <w:t>.202</w:t>
      </w:r>
      <w:r w:rsidR="00B21103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50AE8A3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D02FF2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3D1B68F0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B21103">
        <w:rPr>
          <w:sz w:val="22"/>
          <w:szCs w:val="22"/>
        </w:rPr>
        <w:t xml:space="preserve">на електронний майданчик </w:t>
      </w:r>
      <w:r w:rsidR="00B21103" w:rsidRPr="00B21103">
        <w:rPr>
          <w:sz w:val="22"/>
          <w:szCs w:val="22"/>
        </w:rPr>
        <w:t>zakupivli.pro</w:t>
      </w:r>
      <w:r w:rsidR="00B211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BB20CD">
        <w:rPr>
          <w:b/>
          <w:sz w:val="22"/>
          <w:szCs w:val="22"/>
          <w:u w:val="single"/>
        </w:rPr>
        <w:t>0</w:t>
      </w:r>
      <w:r w:rsidR="00B21103">
        <w:rPr>
          <w:b/>
          <w:sz w:val="22"/>
          <w:szCs w:val="22"/>
          <w:u w:val="single"/>
        </w:rPr>
        <w:t>3</w:t>
      </w:r>
      <w:r w:rsidR="00E44F2C" w:rsidRPr="00B21103">
        <w:rPr>
          <w:b/>
          <w:sz w:val="22"/>
          <w:szCs w:val="22"/>
          <w:u w:val="single"/>
        </w:rPr>
        <w:t>.</w:t>
      </w:r>
      <w:r w:rsidR="00B21103">
        <w:rPr>
          <w:b/>
          <w:sz w:val="22"/>
          <w:szCs w:val="22"/>
          <w:u w:val="single"/>
        </w:rPr>
        <w:t>02</w:t>
      </w:r>
      <w:r w:rsidR="00E44F2C" w:rsidRPr="00EF21D0">
        <w:rPr>
          <w:b/>
          <w:sz w:val="22"/>
          <w:szCs w:val="22"/>
          <w:u w:val="single"/>
        </w:rPr>
        <w:t>.202</w:t>
      </w:r>
      <w:r w:rsidR="00B21103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45C9E6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2034FE94" w14:textId="77777777" w:rsidR="007B5D21" w:rsidRDefault="007B5D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</w:p>
    <w:p w14:paraId="02DF0B3D" w14:textId="77777777" w:rsidR="004C01CE" w:rsidRDefault="00875660" w:rsidP="007B5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3E97E2F0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 xml:space="preserve">В рамках даного тендеру буде відібрано </w:t>
      </w:r>
      <w:r w:rsidR="00B21103">
        <w:rPr>
          <w:b/>
          <w:sz w:val="22"/>
          <w:szCs w:val="22"/>
          <w:u w:val="single"/>
        </w:rPr>
        <w:t>1</w:t>
      </w:r>
      <w:r w:rsidRPr="003422CB">
        <w:rPr>
          <w:b/>
          <w:sz w:val="22"/>
          <w:szCs w:val="22"/>
          <w:u w:val="single"/>
        </w:rPr>
        <w:t xml:space="preserve"> переможц</w:t>
      </w:r>
      <w:r w:rsidR="00B21103">
        <w:rPr>
          <w:b/>
          <w:sz w:val="22"/>
          <w:szCs w:val="22"/>
          <w:u w:val="single"/>
        </w:rPr>
        <w:t>я</w:t>
      </w:r>
      <w:r w:rsidRPr="003422CB">
        <w:rPr>
          <w:b/>
          <w:sz w:val="22"/>
          <w:szCs w:val="22"/>
          <w:u w:val="single"/>
        </w:rPr>
        <w:t>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0E4EC889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BB20CD" w:rsidRPr="00D02FF2">
        <w:rPr>
          <w:sz w:val="22"/>
          <w:szCs w:val="22"/>
        </w:rPr>
        <w:t xml:space="preserve">проведення </w:t>
      </w:r>
      <w:r w:rsidR="00BB20CD" w:rsidRPr="00BB20CD">
        <w:rPr>
          <w:sz w:val="22"/>
          <w:szCs w:val="22"/>
        </w:rPr>
        <w:t>соціальними педагогами разом з дитячими психологами групових сеансів (занять) психосоціальної підтримки дітей</w:t>
      </w:r>
      <w:r w:rsidR="00BB20CD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7B5D21" w:rsidRPr="00D02FF2">
        <w:rPr>
          <w:sz w:val="22"/>
          <w:szCs w:val="22"/>
        </w:rPr>
        <w:t>, а також створення звітності відповідно до стандартів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 w:rsidRPr="00BB20CD">
        <w:rPr>
          <w:sz w:val="22"/>
          <w:szCs w:val="22"/>
        </w:rPr>
        <w:t>,</w:t>
      </w:r>
      <w:r>
        <w:rPr>
          <w:sz w:val="22"/>
          <w:szCs w:val="22"/>
        </w:rPr>
        <w:t xml:space="preserve"> буд</w:t>
      </w:r>
      <w:r w:rsidR="00E44F2C" w:rsidRPr="00BB20CD">
        <w:rPr>
          <w:sz w:val="22"/>
          <w:szCs w:val="22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9E11A7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B20CD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1993263D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надав зразки </w:t>
            </w:r>
            <w:r>
              <w:rPr>
                <w:sz w:val="20"/>
                <w:szCs w:val="20"/>
                <w:highlight w:val="white"/>
              </w:rPr>
              <w:t>індивідуальних програм реабілітації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планів позакласних занять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E6FCC" w14:textId="589530E1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балів: учасник надав зразки своєї роботи (методики роботи, звіти, приклади індивідуальних програм, плани позакласних занять,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7F43C252" w14:textId="77777777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6582B321" w:rsidR="00BB20CD" w:rsidRDefault="00BB20CD" w:rsidP="00B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BB20CD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40B21A1B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має досвід роботи в громадському секторі в якості соціального педагога.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7A3A5" w14:textId="59BD9BDD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понад 3 роки в якості соціального педагога. </w:t>
            </w:r>
          </w:p>
          <w:p w14:paraId="63ADD5B8" w14:textId="1F1011C5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балів - учасник має досвід роботи понад 1 рік в якості соціального педагога.</w:t>
            </w:r>
          </w:p>
          <w:p w14:paraId="2FE8530E" w14:textId="1EECD973" w:rsidR="00BB20CD" w:rsidRDefault="00BB20CD" w:rsidP="00B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B20CD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1E4A0FC4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</w:t>
            </w:r>
            <w:r>
              <w:rPr>
                <w:sz w:val="20"/>
                <w:szCs w:val="20"/>
                <w:highlight w:val="white"/>
              </w:rPr>
              <w:t>створення та впровадження індивідуальних програм адаптації.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C2F1C" w14:textId="1FABED50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</w:t>
            </w:r>
            <w:r>
              <w:rPr>
                <w:sz w:val="20"/>
                <w:szCs w:val="20"/>
                <w:highlight w:val="white"/>
              </w:rPr>
              <w:t>створення та впровадження індивідуальних програм адаптації</w:t>
            </w:r>
            <w:r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>, підготовки звіті за результатами оцінки стану дитини.</w:t>
            </w:r>
          </w:p>
          <w:p w14:paraId="32882801" w14:textId="3CB69EBA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соціальним педагогом, але не має досвіду розробки </w:t>
            </w:r>
            <w:r>
              <w:rPr>
                <w:sz w:val="20"/>
                <w:szCs w:val="20"/>
                <w:highlight w:val="white"/>
              </w:rPr>
              <w:t>індивідуальних програм адаптації</w:t>
            </w:r>
            <w:r>
              <w:rPr>
                <w:sz w:val="18"/>
                <w:szCs w:val="18"/>
              </w:rPr>
              <w:t>.</w:t>
            </w:r>
          </w:p>
          <w:p w14:paraId="5DC44F00" w14:textId="2C737852" w:rsidR="00BB20CD" w:rsidRDefault="00BB20CD" w:rsidP="00BB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1041B423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2FA2BD93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2EC5B441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42BA3229" w14:textId="114F6AE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lastRenderedPageBreak/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5A10A" w14:textId="77777777" w:rsidR="009E11A7" w:rsidRDefault="009E11A7">
      <w:r>
        <w:separator/>
      </w:r>
    </w:p>
  </w:endnote>
  <w:endnote w:type="continuationSeparator" w:id="0">
    <w:p w14:paraId="2E0AB098" w14:textId="77777777" w:rsidR="009E11A7" w:rsidRDefault="009E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9E11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8B5C" w14:textId="77777777" w:rsidR="009E11A7" w:rsidRDefault="009E11A7">
      <w:r>
        <w:separator/>
      </w:r>
    </w:p>
  </w:footnote>
  <w:footnote w:type="continuationSeparator" w:id="0">
    <w:p w14:paraId="41905222" w14:textId="77777777" w:rsidR="009E11A7" w:rsidRDefault="009E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1750D"/>
    <w:rsid w:val="001541A9"/>
    <w:rsid w:val="00172459"/>
    <w:rsid w:val="0018740C"/>
    <w:rsid w:val="00251286"/>
    <w:rsid w:val="00280206"/>
    <w:rsid w:val="003422CB"/>
    <w:rsid w:val="00447F9F"/>
    <w:rsid w:val="004A6023"/>
    <w:rsid w:val="004C01CE"/>
    <w:rsid w:val="00503B84"/>
    <w:rsid w:val="00522635"/>
    <w:rsid w:val="00523B42"/>
    <w:rsid w:val="0057198A"/>
    <w:rsid w:val="00585642"/>
    <w:rsid w:val="006A3869"/>
    <w:rsid w:val="006B787E"/>
    <w:rsid w:val="00754A24"/>
    <w:rsid w:val="0078692E"/>
    <w:rsid w:val="00793878"/>
    <w:rsid w:val="007A72C2"/>
    <w:rsid w:val="007B5D21"/>
    <w:rsid w:val="007E4318"/>
    <w:rsid w:val="00875660"/>
    <w:rsid w:val="008C04F0"/>
    <w:rsid w:val="009732C2"/>
    <w:rsid w:val="009D2C5D"/>
    <w:rsid w:val="009E11A7"/>
    <w:rsid w:val="00A31BB0"/>
    <w:rsid w:val="00A90FB5"/>
    <w:rsid w:val="00AB0992"/>
    <w:rsid w:val="00B21103"/>
    <w:rsid w:val="00B55BD4"/>
    <w:rsid w:val="00B6569E"/>
    <w:rsid w:val="00B65A32"/>
    <w:rsid w:val="00B95EC1"/>
    <w:rsid w:val="00BB20CD"/>
    <w:rsid w:val="00C06ACE"/>
    <w:rsid w:val="00C3354A"/>
    <w:rsid w:val="00C535B3"/>
    <w:rsid w:val="00CA551F"/>
    <w:rsid w:val="00CD5394"/>
    <w:rsid w:val="00D02FF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10445</Words>
  <Characters>5955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33</cp:revision>
  <dcterms:created xsi:type="dcterms:W3CDTF">2023-09-20T08:20:00Z</dcterms:created>
  <dcterms:modified xsi:type="dcterms:W3CDTF">2026-01-21T10:35:00Z</dcterms:modified>
</cp:coreProperties>
</file>