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1907C489" w:rsidR="004C01CE" w:rsidRPr="00503C10" w:rsidRDefault="00875660">
      <w:pPr>
        <w:spacing w:line="360" w:lineRule="auto"/>
        <w:jc w:val="right"/>
        <w:rPr>
          <w:b/>
          <w:sz w:val="20"/>
          <w:szCs w:val="20"/>
          <w:highlight w:val="white"/>
          <w:lang w:val="en-US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2A6C41" w:rsidRPr="00503C10">
        <w:rPr>
          <w:b/>
          <w:sz w:val="20"/>
          <w:szCs w:val="20"/>
          <w:highlight w:val="white"/>
          <w:lang w:val="en-US"/>
        </w:rPr>
        <w:t>10</w:t>
      </w:r>
      <w:r w:rsidR="00F02203">
        <w:rPr>
          <w:b/>
          <w:sz w:val="20"/>
          <w:szCs w:val="20"/>
          <w:highlight w:val="white"/>
        </w:rPr>
        <w:t>.</w:t>
      </w:r>
      <w:r w:rsidR="002A6C41" w:rsidRPr="00503C10">
        <w:rPr>
          <w:b/>
          <w:sz w:val="20"/>
          <w:szCs w:val="20"/>
          <w:highlight w:val="white"/>
          <w:lang w:val="en-US"/>
        </w:rPr>
        <w:t>02</w:t>
      </w:r>
      <w:r w:rsidR="00F02203">
        <w:rPr>
          <w:b/>
          <w:sz w:val="20"/>
          <w:szCs w:val="20"/>
          <w:highlight w:val="white"/>
        </w:rPr>
        <w:t>.202</w:t>
      </w:r>
      <w:r w:rsidR="002A6C41" w:rsidRPr="00503C10">
        <w:rPr>
          <w:b/>
          <w:sz w:val="20"/>
          <w:szCs w:val="20"/>
          <w:highlight w:val="white"/>
          <w:lang w:val="en-US"/>
        </w:rPr>
        <w:t>6</w:t>
      </w:r>
    </w:p>
    <w:p w14:paraId="6E0590E8" w14:textId="0CBAB773" w:rsidR="004C01CE" w:rsidRPr="002A6C41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2A6C41" w:rsidRPr="002A6C41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2A6C41" w:rsidRPr="002A6C41">
        <w:rPr>
          <w:b/>
          <w:sz w:val="22"/>
          <w:szCs w:val="22"/>
          <w:highlight w:val="white"/>
          <w:lang w:val="ru-RU"/>
        </w:rPr>
        <w:t>02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2A6C41" w:rsidRPr="002A6C41">
        <w:rPr>
          <w:b/>
          <w:sz w:val="22"/>
          <w:szCs w:val="22"/>
          <w:highlight w:val="white"/>
          <w:lang w:val="ru-RU"/>
        </w:rPr>
        <w:t>6</w:t>
      </w:r>
      <w:r w:rsidR="00603084">
        <w:rPr>
          <w:b/>
          <w:sz w:val="22"/>
          <w:szCs w:val="22"/>
          <w:highlight w:val="white"/>
        </w:rPr>
        <w:t>/</w:t>
      </w:r>
      <w:r w:rsidR="002A6C41" w:rsidRPr="002A6C41">
        <w:rPr>
          <w:b/>
          <w:sz w:val="22"/>
          <w:szCs w:val="22"/>
          <w:highlight w:val="white"/>
          <w:lang w:val="ru-RU"/>
        </w:rPr>
        <w:t>5</w:t>
      </w:r>
    </w:p>
    <w:p w14:paraId="7A53CD5C" w14:textId="2E2A5EA2" w:rsidR="002A6C41" w:rsidRDefault="00875660" w:rsidP="002A6C4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2A6C41" w:rsidRPr="002A6C41">
        <w:rPr>
          <w:b/>
          <w:sz w:val="22"/>
          <w:szCs w:val="22"/>
        </w:rPr>
        <w:t>ТРАНСПОРТН</w:t>
      </w:r>
      <w:r w:rsidR="00503C10">
        <w:rPr>
          <w:b/>
          <w:sz w:val="22"/>
          <w:szCs w:val="22"/>
        </w:rPr>
        <w:t>І</w:t>
      </w:r>
      <w:r w:rsidR="002A6C41" w:rsidRPr="002A6C41">
        <w:rPr>
          <w:b/>
          <w:sz w:val="22"/>
          <w:szCs w:val="22"/>
        </w:rPr>
        <w:t xml:space="preserve"> ПОСЛУГ</w:t>
      </w:r>
      <w:r w:rsidR="00503C10">
        <w:rPr>
          <w:b/>
          <w:sz w:val="22"/>
          <w:szCs w:val="22"/>
        </w:rPr>
        <w:t>И</w:t>
      </w:r>
      <w:r w:rsidR="002A6C41" w:rsidRPr="002A6C41">
        <w:rPr>
          <w:b/>
          <w:sz w:val="22"/>
          <w:szCs w:val="22"/>
        </w:rPr>
        <w:t xml:space="preserve"> У </w:t>
      </w:r>
      <w:r w:rsidR="001C4663">
        <w:rPr>
          <w:b/>
          <w:sz w:val="22"/>
          <w:szCs w:val="22"/>
        </w:rPr>
        <w:t xml:space="preserve">М. </w:t>
      </w:r>
      <w:r w:rsidR="00503C10">
        <w:rPr>
          <w:b/>
          <w:sz w:val="22"/>
          <w:szCs w:val="22"/>
        </w:rPr>
        <w:t>КИ</w:t>
      </w:r>
      <w:r w:rsidR="00C351FF">
        <w:rPr>
          <w:b/>
          <w:sz w:val="22"/>
          <w:szCs w:val="22"/>
        </w:rPr>
        <w:t>Є</w:t>
      </w:r>
      <w:r w:rsidR="00503C10">
        <w:rPr>
          <w:b/>
          <w:sz w:val="22"/>
          <w:szCs w:val="22"/>
        </w:rPr>
        <w:t>В</w:t>
      </w:r>
      <w:r w:rsidR="00C351FF">
        <w:rPr>
          <w:b/>
          <w:sz w:val="22"/>
          <w:szCs w:val="22"/>
        </w:rPr>
        <w:t>І</w:t>
      </w:r>
      <w:bookmarkStart w:id="0" w:name="_GoBack"/>
      <w:bookmarkEnd w:id="0"/>
      <w:r w:rsidR="001C4663">
        <w:rPr>
          <w:b/>
          <w:sz w:val="22"/>
          <w:szCs w:val="22"/>
        </w:rPr>
        <w:t xml:space="preserve"> </w:t>
      </w:r>
      <w:r w:rsidR="00503C10">
        <w:rPr>
          <w:b/>
          <w:sz w:val="22"/>
          <w:szCs w:val="22"/>
        </w:rPr>
        <w:t>ТА КИЇВСЬКІЙ ОБЛАСТІ</w:t>
      </w:r>
      <w:r w:rsidR="002A6C41" w:rsidRPr="002A6C41">
        <w:rPr>
          <w:b/>
          <w:sz w:val="22"/>
          <w:szCs w:val="22"/>
        </w:rPr>
        <w:t xml:space="preserve"> </w:t>
      </w:r>
    </w:p>
    <w:p w14:paraId="7D4E8CAC" w14:textId="7DFCCFD8" w:rsidR="004C01CE" w:rsidRPr="00DF23A9" w:rsidRDefault="00522635" w:rsidP="002A6C41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2A6C41" w:rsidRPr="002A6C41">
        <w:rPr>
          <w:b/>
          <w:sz w:val="22"/>
          <w:szCs w:val="22"/>
          <w:u w:val="single"/>
          <w:lang w:val="ru-RU"/>
        </w:rPr>
        <w:t>24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2A6C41" w:rsidRPr="002A6C41">
        <w:rPr>
          <w:b/>
          <w:sz w:val="22"/>
          <w:szCs w:val="22"/>
          <w:u w:val="single"/>
          <w:lang w:val="ru-RU"/>
        </w:rPr>
        <w:t>2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1C079DE6" w14:textId="1C25FE6A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 xml:space="preserve">БО «БЛАГОДІЙНИЙ ФОНД «РОКАДА» (далі - Фонд) </w:t>
      </w:r>
      <w:r w:rsidRPr="00541C20">
        <w:rPr>
          <w:sz w:val="20"/>
          <w:szCs w:val="20"/>
        </w:rPr>
        <w:t xml:space="preserve">запрошує Вас надати свою пропозицію на даний запит з метою укладення угоди на надання транспортних послуг в рамках виконання проекту </w:t>
      </w:r>
      <w:r w:rsidRPr="00541C20">
        <w:rPr>
          <w:b/>
          <w:sz w:val="20"/>
          <w:szCs w:val="20"/>
        </w:rPr>
        <w:t xml:space="preserve">AWO </w:t>
      </w:r>
      <w:proofErr w:type="spellStart"/>
      <w:r w:rsidR="00503C10">
        <w:rPr>
          <w:b/>
          <w:sz w:val="20"/>
          <w:szCs w:val="20"/>
          <w:lang w:val="en-US"/>
        </w:rPr>
        <w:t>Bengo</w:t>
      </w:r>
      <w:proofErr w:type="spellEnd"/>
      <w:r w:rsidRPr="00541C20">
        <w:rPr>
          <w:b/>
          <w:sz w:val="20"/>
          <w:szCs w:val="20"/>
        </w:rPr>
        <w:t>.</w:t>
      </w:r>
    </w:p>
    <w:p w14:paraId="6B413B85" w14:textId="77777777" w:rsidR="002A6C41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40955BA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3CE9AC5F" w14:textId="77777777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>ЗМІСТ:</w:t>
      </w:r>
    </w:p>
    <w:p w14:paraId="6B8693C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1. Предмет конкурсу</w:t>
      </w:r>
    </w:p>
    <w:p w14:paraId="24DFF5E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2. Загальні вимоги</w:t>
      </w:r>
    </w:p>
    <w:p w14:paraId="3EE9C38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Частина 3. 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28FF3B1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4. Інші обов'язкові вимоги</w:t>
      </w:r>
    </w:p>
    <w:p w14:paraId="628A6613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5. Роз’яснення</w:t>
      </w:r>
    </w:p>
    <w:p w14:paraId="727AD1B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6. Вимоги до подання пропозиції</w:t>
      </w:r>
    </w:p>
    <w:p w14:paraId="6CCD8D5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7. Оцінка пропозицій</w:t>
      </w:r>
    </w:p>
    <w:p w14:paraId="24B40D50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2A6F6D49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ПРЕДМЕТ КОНКУРСУ</w:t>
      </w:r>
    </w:p>
    <w:p w14:paraId="4E73C56F" w14:textId="045AC8D7" w:rsidR="002A6C41" w:rsidRDefault="00503C10" w:rsidP="002A6C41">
      <w:pPr>
        <w:ind w:left="113" w:firstLine="142"/>
        <w:jc w:val="both"/>
        <w:rPr>
          <w:sz w:val="20"/>
          <w:szCs w:val="20"/>
        </w:rPr>
      </w:pPr>
      <w:r w:rsidRPr="00503C10">
        <w:rPr>
          <w:sz w:val="20"/>
          <w:szCs w:val="20"/>
        </w:rPr>
        <w:lastRenderedPageBreak/>
        <w:t>Предметом конкурсу є закупівля транспортних послуг у місті Києві та Київській області.</w:t>
      </w:r>
    </w:p>
    <w:p w14:paraId="29D78B1E" w14:textId="77777777" w:rsidR="00503C10" w:rsidRPr="00541C20" w:rsidRDefault="00503C10" w:rsidP="002A6C41">
      <w:pPr>
        <w:ind w:left="113" w:firstLine="142"/>
        <w:jc w:val="both"/>
        <w:rPr>
          <w:sz w:val="20"/>
          <w:szCs w:val="20"/>
        </w:rPr>
      </w:pPr>
    </w:p>
    <w:p w14:paraId="0257F567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ЗАГАЛЬНІ ВИМОГИ</w:t>
      </w:r>
    </w:p>
    <w:p w14:paraId="036E1BE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323047B4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 w:rsidRPr="00541C20">
        <w:rPr>
          <w:sz w:val="20"/>
          <w:szCs w:val="20"/>
        </w:rPr>
        <w:t>т.п</w:t>
      </w:r>
      <w:proofErr w:type="spellEnd"/>
      <w:r w:rsidRPr="00541C20">
        <w:rPr>
          <w:sz w:val="20"/>
          <w:szCs w:val="20"/>
        </w:rPr>
        <w:t>. В іншому випадку, БО «БЛАГОДІЙНИЙ ФОНД  «РОКАДА» такі витрати не відшкодує.</w:t>
      </w:r>
    </w:p>
    <w:p w14:paraId="013BA15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67AA6DB2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133C3A9F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 повинен бути суб’єктом підприємницької діяльності згідно Українського законодавства, та мати відповідний КВЕД. Учасник повинен мати право надавати послуги неприбутковим організаціям згідно з "Податковим кодексом України". </w:t>
      </w:r>
    </w:p>
    <w:p w14:paraId="08A19079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393039F7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 транспортний засіб учасника тендеру не накладено арешт, а також відсутні кримінальні провадження.</w:t>
      </w:r>
    </w:p>
    <w:p w14:paraId="0A2C8190" w14:textId="77777777" w:rsidR="002A6C41" w:rsidRPr="00541C20" w:rsidRDefault="002A6C41" w:rsidP="002A6C41">
      <w:pPr>
        <w:spacing w:line="276" w:lineRule="auto"/>
        <w:ind w:left="113" w:firstLine="142"/>
        <w:jc w:val="both"/>
        <w:rPr>
          <w:b/>
          <w:sz w:val="20"/>
          <w:szCs w:val="20"/>
          <w:u w:val="single"/>
        </w:rPr>
      </w:pPr>
      <w:r w:rsidRPr="00541C20">
        <w:rPr>
          <w:sz w:val="20"/>
          <w:szCs w:val="20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проекту, якщо інше не передбачено Договором. </w:t>
      </w:r>
      <w:r w:rsidRPr="00541C20">
        <w:rPr>
          <w:sz w:val="20"/>
          <w:szCs w:val="20"/>
          <w:u w:val="single"/>
        </w:rPr>
        <w:t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</w:t>
      </w:r>
      <w:bookmarkStart w:id="1" w:name="_Hlk180429203"/>
      <w:r w:rsidRPr="00541C20">
        <w:rPr>
          <w:sz w:val="20"/>
          <w:szCs w:val="20"/>
          <w:u w:val="single"/>
        </w:rPr>
        <w:t xml:space="preserve">). </w:t>
      </w:r>
      <w:r w:rsidRPr="00541C20">
        <w:rPr>
          <w:b/>
          <w:sz w:val="20"/>
          <w:szCs w:val="20"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bookmarkEnd w:id="1"/>
    <w:p w14:paraId="68733A1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C4F2730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C6E04E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2DE150D7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2A6C41" w:rsidRPr="002A6C41">
        <w:rPr>
          <w:b/>
          <w:sz w:val="22"/>
          <w:szCs w:val="22"/>
          <w:u w:val="single"/>
          <w:lang w:val="ru-RU"/>
        </w:rPr>
        <w:t>24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2A6C41" w:rsidRPr="002A6C41">
        <w:rPr>
          <w:b/>
          <w:sz w:val="22"/>
          <w:szCs w:val="22"/>
          <w:u w:val="single"/>
          <w:lang w:val="ru-RU"/>
        </w:rPr>
        <w:t>2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lastRenderedPageBreak/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3135EF7B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gjdgxs" w:colFirst="0" w:colLast="0"/>
      <w:bookmarkEnd w:id="2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2A6C41" w:rsidRPr="002A6C41">
        <w:rPr>
          <w:b/>
          <w:sz w:val="22"/>
          <w:szCs w:val="22"/>
          <w:u w:val="single"/>
        </w:rPr>
        <w:t>24.02.2026 –17:00 UTC+2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38A50EE9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Додаток 1. Технічне завдання та огляд послуг.</w:t>
      </w:r>
    </w:p>
    <w:p w14:paraId="2F39CB6D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Додаток 1.1. Анкета учасника та документи, що передбачені додатком</w:t>
      </w:r>
    </w:p>
    <w:p w14:paraId="573DD2B6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u w:val="single"/>
        </w:rPr>
      </w:pPr>
      <w:r w:rsidRPr="00541C20">
        <w:rPr>
          <w:color w:val="000000"/>
          <w:sz w:val="20"/>
          <w:szCs w:val="20"/>
        </w:rPr>
        <w:t>Форма технічної пропозиції (Додаток 2)та документи, що передбачені додатком.</w:t>
      </w:r>
    </w:p>
    <w:p w14:paraId="79C98035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Форма реєстрації Постачальника (Додаток 3).</w:t>
      </w:r>
    </w:p>
    <w:p w14:paraId="42486744" w14:textId="4D00BB6A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Кодекс поведінки (Додаток 4).</w:t>
      </w:r>
    </w:p>
    <w:p w14:paraId="3022B038" w14:textId="4004C99B" w:rsidR="00503C10" w:rsidRPr="00541C20" w:rsidRDefault="00503C10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Шаблон договору (Додаток 6)</w:t>
      </w:r>
    </w:p>
    <w:p w14:paraId="6EAE78D6" w14:textId="77777777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 xml:space="preserve">Копії реєстраційних документів юридичної особи учасника </w:t>
      </w:r>
      <w:r>
        <w:rPr>
          <w:color w:val="000000"/>
          <w:sz w:val="20"/>
          <w:szCs w:val="20"/>
        </w:rPr>
        <w:t>та інші документи, передбачені додатками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1F07349D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bookmarkStart w:id="3" w:name="_heading=h.30j0zll" w:colFirst="0" w:colLast="0"/>
      <w:bookmarkEnd w:id="3"/>
      <w:r w:rsidRPr="00541C20">
        <w:rPr>
          <w:sz w:val="20"/>
          <w:szCs w:val="20"/>
        </w:rPr>
        <w:lastRenderedPageBreak/>
        <w:t>Для обрання надавачів послуг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 До участі у відборі конкурсних пропозицій допускаються пропозиції, які повністю відповідають умовам цього Запрошення.</w:t>
      </w:r>
    </w:p>
    <w:p w14:paraId="727A1AB0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При оцінці технічної складової існує мінімальний прохідний бал, який складає 60% від максимальної кількості балів за технічну пропозицію.</w:t>
      </w:r>
    </w:p>
    <w:p w14:paraId="1DC96442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5218028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МІНІМАЛЬНИЙ прохідний бал технічної пропозиції – 3</w:t>
      </w:r>
      <w:r w:rsidRPr="00213004">
        <w:rPr>
          <w:sz w:val="20"/>
          <w:szCs w:val="20"/>
          <w:lang w:val="ru-RU"/>
        </w:rPr>
        <w:t>0</w:t>
      </w:r>
      <w:r w:rsidRPr="00261A42">
        <w:rPr>
          <w:sz w:val="20"/>
          <w:szCs w:val="20"/>
        </w:rPr>
        <w:t xml:space="preserve">               </w:t>
      </w:r>
    </w:p>
    <w:p w14:paraId="7E25EAFA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 xml:space="preserve">МАКСИМАЛЬНА кількість балів за технічну пропозицію – </w:t>
      </w:r>
      <w:r w:rsidRPr="00213004">
        <w:rPr>
          <w:sz w:val="20"/>
          <w:szCs w:val="20"/>
          <w:lang w:val="ru-RU"/>
        </w:rPr>
        <w:t>50</w:t>
      </w:r>
      <w:r w:rsidRPr="00261A42">
        <w:rPr>
          <w:sz w:val="20"/>
          <w:szCs w:val="20"/>
        </w:rPr>
        <w:t xml:space="preserve">       </w:t>
      </w:r>
    </w:p>
    <w:p w14:paraId="0FB4754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МАКСИМАЛЬНА кількість балів за фінансову пропозицію – 3</w:t>
      </w:r>
      <w:r w:rsidRPr="00213004">
        <w:rPr>
          <w:sz w:val="20"/>
          <w:szCs w:val="20"/>
          <w:lang w:val="ru-RU"/>
        </w:rPr>
        <w:t>3</w:t>
      </w:r>
      <w:r w:rsidRPr="00261A42">
        <w:rPr>
          <w:sz w:val="20"/>
          <w:szCs w:val="20"/>
        </w:rPr>
        <w:t xml:space="preserve">    </w:t>
      </w:r>
    </w:p>
    <w:p w14:paraId="1903F365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ВСЬОГО МАКСИМАЛЬНА кількість балів за тендером - 8</w:t>
      </w:r>
      <w:r w:rsidRPr="00213004">
        <w:rPr>
          <w:sz w:val="20"/>
          <w:szCs w:val="20"/>
          <w:lang w:val="ru-RU"/>
        </w:rPr>
        <w:t>3</w:t>
      </w:r>
      <w:r w:rsidRPr="00541C20">
        <w:rPr>
          <w:sz w:val="20"/>
          <w:szCs w:val="20"/>
        </w:rPr>
        <w:t xml:space="preserve">           </w:t>
      </w:r>
    </w:p>
    <w:p w14:paraId="479D31EC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</w:p>
    <w:p w14:paraId="74910877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7AFEC659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Лише пропозиції учасників тендеру, які набрали «Пройдено» за всіма нижчезазначеними Критеріями попередньої кваліфікації, будуть розглядатися далі згідно технічним механізмом оцінки.</w:t>
      </w:r>
    </w:p>
    <w:p w14:paraId="1B0C2DC2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8"/>
        <w:gridCol w:w="11199"/>
        <w:gridCol w:w="4028"/>
      </w:tblGrid>
      <w:tr w:rsidR="002A6C41" w:rsidRPr="004A3CF1" w14:paraId="76D7F1A5" w14:textId="77777777" w:rsidTr="00EE694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4434D5" w14:textId="77777777" w:rsidR="002A6C41" w:rsidRPr="004A3CF1" w:rsidRDefault="002A6C41" w:rsidP="00EE694C">
            <w:pPr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#</w:t>
            </w:r>
          </w:p>
        </w:tc>
        <w:tc>
          <w:tcPr>
            <w:tcW w:w="3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ABA28C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Можливості / Кваліфікація учасника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87C686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Пройшов/не пройшов</w:t>
            </w:r>
          </w:p>
        </w:tc>
      </w:tr>
      <w:tr w:rsidR="002A6C41" w:rsidRPr="004A3CF1" w14:paraId="18961857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78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1.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778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Дійсне посвідчення водія щонайменше категорії В. </w:t>
            </w:r>
            <w:r w:rsidRPr="004A3CF1">
              <w:rPr>
                <w:sz w:val="18"/>
                <w:szCs w:val="20"/>
              </w:rPr>
              <w:br/>
              <w:t>Посвідчення має бути дійсним та постійним (не тимчасовим). Дата випуску посвідчення має бути не менше  3 років від дати подачі Запрошення до участі у тендері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B6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CBB1F42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BD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2.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CA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proofErr w:type="spellStart"/>
            <w:r w:rsidRPr="004A3CF1">
              <w:rPr>
                <w:sz w:val="18"/>
                <w:szCs w:val="20"/>
              </w:rPr>
              <w:t>Свідотство</w:t>
            </w:r>
            <w:proofErr w:type="spellEnd"/>
            <w:r w:rsidRPr="004A3CF1">
              <w:rPr>
                <w:sz w:val="18"/>
                <w:szCs w:val="20"/>
              </w:rPr>
              <w:t xml:space="preserve"> про реєстрацію транспортного засобу, яким передбачається надання послуг.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58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054781A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F0D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3.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B1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Діючий на момент подачі тендерної пропозиції </w:t>
            </w:r>
            <w:r w:rsidRPr="000A7CA6">
              <w:rPr>
                <w:sz w:val="18"/>
                <w:szCs w:val="20"/>
              </w:rPr>
              <w:t>(та 2 тижні після</w:t>
            </w:r>
            <w:r w:rsidRPr="00213004">
              <w:rPr>
                <w:sz w:val="18"/>
                <w:szCs w:val="20"/>
                <w:lang w:val="ru-RU"/>
              </w:rPr>
              <w:t xml:space="preserve"> </w:t>
            </w:r>
            <w:r>
              <w:rPr>
                <w:sz w:val="18"/>
                <w:szCs w:val="20"/>
              </w:rPr>
              <w:t xml:space="preserve">дати </w:t>
            </w:r>
            <w:r w:rsidRPr="000A7CA6">
              <w:rPr>
                <w:sz w:val="18"/>
                <w:szCs w:val="20"/>
              </w:rPr>
              <w:t>завершення прийому пропозицій)</w:t>
            </w:r>
            <w:r w:rsidRPr="004A3CF1">
              <w:rPr>
                <w:sz w:val="18"/>
                <w:szCs w:val="20"/>
              </w:rPr>
              <w:t xml:space="preserve"> страховий поліс на транспортний засіб, яким передбачається надання послуг. 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F51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46ED518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38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4.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216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Виписка з Єдиного державного реєстру юридичних осіб, фізичних осіб-підприємців та громадських формувань. Виписка з реєстру повинна підтверджувати наявність КВЕД 49.42: «Надання послуг перевезення речей (переїзду)»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CE9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92B97D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DA6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5.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ADA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 xml:space="preserve">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послуги/виконувати роботи неприбутковим організаціям згідно з ""Податковим кодексом України" 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F3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D222124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E0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6.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9CE1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Кодексу поведінки постачальників ООН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4)</w:t>
            </w:r>
            <w:r w:rsidRPr="004A3CF1">
              <w:rPr>
                <w:color w:val="FF0000"/>
                <w:sz w:val="18"/>
                <w:szCs w:val="20"/>
              </w:rPr>
              <w:br/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F4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501C9BC3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8F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7.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638C3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умов проекту договору та підписання проекту як намір укладання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6)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12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D96B9C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816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8.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26F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Наявність належним чином заповненого (</w:t>
            </w:r>
            <w:r w:rsidRPr="004A3CF1">
              <w:rPr>
                <w:color w:val="FF0000"/>
                <w:sz w:val="18"/>
                <w:szCs w:val="20"/>
              </w:rPr>
              <w:t xml:space="preserve">Додатку 3) </w:t>
            </w:r>
            <w:r w:rsidRPr="004A3CF1">
              <w:rPr>
                <w:color w:val="000000"/>
                <w:sz w:val="18"/>
                <w:szCs w:val="20"/>
              </w:rPr>
              <w:t>- Реєстраційна форма постачальника.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C2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</w:tbl>
    <w:p w14:paraId="4A62344D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347D578C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Технічний пропозиція</w:t>
      </w:r>
      <w:r w:rsidRPr="00541C20">
        <w:rPr>
          <w:sz w:val="20"/>
          <w:szCs w:val="20"/>
        </w:rPr>
        <w:t xml:space="preserve"> буде оцінюватися за критеріями, визначеними Додатком 2 (Форма технічної пропозиції). При оцінці технічної складової існує мінімальний прохідний бал, який складає 60% від максимальної кількості балів за технічну пропозицію. </w:t>
      </w:r>
    </w:p>
    <w:p w14:paraId="47946D13" w14:textId="77777777" w:rsidR="002A6C41" w:rsidRDefault="002A6C41" w:rsidP="002A6C41">
      <w:pPr>
        <w:ind w:firstLine="708"/>
        <w:jc w:val="both"/>
        <w:rPr>
          <w:b/>
          <w:sz w:val="20"/>
          <w:szCs w:val="20"/>
        </w:rPr>
      </w:pPr>
    </w:p>
    <w:p w14:paraId="24295C3A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Фінансову пропозицію</w:t>
      </w:r>
      <w:r w:rsidRPr="00541C20">
        <w:rPr>
          <w:sz w:val="20"/>
          <w:szCs w:val="20"/>
        </w:rPr>
        <w:t xml:space="preserve"> буде розглянуто, лише якщо технічна частина пропозиції учасника набрала мінімальний прохідний бал, який складає 60% від максимальної кількості балів за технічну пропозицію.</w:t>
      </w:r>
    </w:p>
    <w:p w14:paraId="61C3ED3E" w14:textId="77777777" w:rsidR="002A6C41" w:rsidRDefault="002A6C41" w:rsidP="002A6C41">
      <w:pPr>
        <w:ind w:firstLine="708"/>
        <w:jc w:val="both"/>
        <w:rPr>
          <w:sz w:val="20"/>
          <w:szCs w:val="20"/>
        </w:rPr>
      </w:pPr>
    </w:p>
    <w:p w14:paraId="34714B00" w14:textId="77777777" w:rsidR="002A6C41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541C20">
        <w:rPr>
          <w:sz w:val="20"/>
          <w:szCs w:val="20"/>
        </w:rPr>
        <w:t>пропорційно</w:t>
      </w:r>
      <w:proofErr w:type="spellEnd"/>
      <w:r w:rsidRPr="00541C20">
        <w:rPr>
          <w:sz w:val="20"/>
          <w:szCs w:val="20"/>
        </w:rPr>
        <w:t xml:space="preserve"> до найнижчої ціни, як наведено у формулі нижче:</w:t>
      </w:r>
    </w:p>
    <w:p w14:paraId="795712EB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</w:p>
    <w:p w14:paraId="1C7DABFF" w14:textId="77777777" w:rsidR="002A6C41" w:rsidRPr="00541C20" w:rsidRDefault="002A6C41" w:rsidP="002A6C41">
      <w:pPr>
        <w:jc w:val="center"/>
        <w:rPr>
          <w:rFonts w:ascii="Cambria Math" w:eastAsia="Cambria Math" w:hAnsi="Cambria Math" w:cs="Cambria Math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e</m:t>
                  </m:r>
                </m:den>
              </m:f>
            </m:e>
          </m:d>
        </m:oMath>
      </m:oMathPara>
    </w:p>
    <w:p w14:paraId="1C3C1B66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де:</w:t>
      </w:r>
    </w:p>
    <w:p w14:paraId="48F3CFA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Р – бал за фінансову пропозицію, що оцінюється;</w:t>
      </w:r>
    </w:p>
    <w:p w14:paraId="4C720AF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m –  максимальна кількість балів за фінансову пропозицію;</w:t>
      </w:r>
    </w:p>
    <w:p w14:paraId="4E1B82A4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l – ціна найдешевшої технічно відповідної пропозиції;</w:t>
      </w:r>
    </w:p>
    <w:p w14:paraId="106FB069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е – ціна пропозиції, що оцінюється.  </w:t>
      </w:r>
    </w:p>
    <w:p w14:paraId="27CF7607" w14:textId="77777777" w:rsidR="002A6C41" w:rsidRDefault="002A6C41" w:rsidP="002A6C41">
      <w:pPr>
        <w:jc w:val="both"/>
        <w:rPr>
          <w:sz w:val="20"/>
          <w:szCs w:val="20"/>
        </w:rPr>
      </w:pPr>
    </w:p>
    <w:p w14:paraId="5CEFA1C4" w14:textId="77777777" w:rsidR="002A6C41" w:rsidRDefault="002A6C41" w:rsidP="002A6C41">
      <w:pPr>
        <w:jc w:val="both"/>
        <w:rPr>
          <w:sz w:val="20"/>
          <w:szCs w:val="20"/>
        </w:rPr>
      </w:pPr>
    </w:p>
    <w:p w14:paraId="701DB105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3E1CFE55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bookmarkStart w:id="4" w:name="_heading=h.1fob9te" w:colFirst="0" w:colLast="0"/>
      <w:bookmarkEnd w:id="4"/>
      <w:r w:rsidRPr="00541C20">
        <w:rPr>
          <w:sz w:val="20"/>
          <w:szCs w:val="20"/>
        </w:rPr>
        <w:t>За результатом будуть обрані ті учасники тендеру, які набрали найвищий загальний (технічна + фінансова частина) бал.</w:t>
      </w:r>
    </w:p>
    <w:p w14:paraId="7955E3E8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6F154419" w14:textId="77777777" w:rsidR="002A6C41" w:rsidRPr="00541C20" w:rsidRDefault="002A6C41" w:rsidP="002A6C41">
      <w:pPr>
        <w:ind w:firstLine="720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Уточнення щодо пропозицій: </w:t>
      </w:r>
    </w:p>
    <w:p w14:paraId="1DE26700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конкурсу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учасників </w:t>
      </w:r>
      <w:proofErr w:type="spellStart"/>
      <w:r w:rsidRPr="00541C20">
        <w:rPr>
          <w:sz w:val="20"/>
          <w:szCs w:val="20"/>
        </w:rPr>
        <w:t>надсилатимуться</w:t>
      </w:r>
      <w:proofErr w:type="spellEnd"/>
      <w:r w:rsidRPr="00541C20">
        <w:rPr>
          <w:sz w:val="20"/>
          <w:szCs w:val="20"/>
        </w:rPr>
        <w:t xml:space="preserve"> Відділом </w:t>
      </w:r>
      <w:proofErr w:type="spellStart"/>
      <w:r w:rsidRPr="00541C20">
        <w:rPr>
          <w:sz w:val="20"/>
          <w:szCs w:val="20"/>
        </w:rPr>
        <w:t>закупівель</w:t>
      </w:r>
      <w:proofErr w:type="spellEnd"/>
      <w:r w:rsidRPr="00541C20">
        <w:rPr>
          <w:sz w:val="20"/>
          <w:szCs w:val="20"/>
        </w:rPr>
        <w:t>.</w:t>
      </w:r>
    </w:p>
    <w:p w14:paraId="11961E7B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471BFFFE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18388CAA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4C7923FC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94440" w14:textId="77777777" w:rsidR="00B6237D" w:rsidRDefault="00B6237D">
      <w:r>
        <w:separator/>
      </w:r>
    </w:p>
  </w:endnote>
  <w:endnote w:type="continuationSeparator" w:id="0">
    <w:p w14:paraId="66718DC9" w14:textId="77777777" w:rsidR="00B6237D" w:rsidRDefault="00B6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B623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1D887" w14:textId="77777777" w:rsidR="00B6237D" w:rsidRDefault="00B6237D">
      <w:r>
        <w:separator/>
      </w:r>
    </w:p>
  </w:footnote>
  <w:footnote w:type="continuationSeparator" w:id="0">
    <w:p w14:paraId="3779E0C8" w14:textId="77777777" w:rsidR="00B6237D" w:rsidRDefault="00B6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03D69"/>
    <w:rsid w:val="001541A9"/>
    <w:rsid w:val="0018740C"/>
    <w:rsid w:val="001C4663"/>
    <w:rsid w:val="00251286"/>
    <w:rsid w:val="00280206"/>
    <w:rsid w:val="002A6C41"/>
    <w:rsid w:val="00447F9F"/>
    <w:rsid w:val="004A6023"/>
    <w:rsid w:val="004C01CE"/>
    <w:rsid w:val="00503B84"/>
    <w:rsid w:val="00503C10"/>
    <w:rsid w:val="00522635"/>
    <w:rsid w:val="00523B42"/>
    <w:rsid w:val="0057198A"/>
    <w:rsid w:val="00585642"/>
    <w:rsid w:val="00587AD0"/>
    <w:rsid w:val="00603084"/>
    <w:rsid w:val="00671B95"/>
    <w:rsid w:val="006B787E"/>
    <w:rsid w:val="00771B9D"/>
    <w:rsid w:val="00793878"/>
    <w:rsid w:val="00793F69"/>
    <w:rsid w:val="007A72C2"/>
    <w:rsid w:val="007E4318"/>
    <w:rsid w:val="00875660"/>
    <w:rsid w:val="008F3380"/>
    <w:rsid w:val="00910B48"/>
    <w:rsid w:val="009732C2"/>
    <w:rsid w:val="009D2C5D"/>
    <w:rsid w:val="00A11D2D"/>
    <w:rsid w:val="00A31BB0"/>
    <w:rsid w:val="00AA760E"/>
    <w:rsid w:val="00AF758A"/>
    <w:rsid w:val="00B374D9"/>
    <w:rsid w:val="00B55BD4"/>
    <w:rsid w:val="00B6237D"/>
    <w:rsid w:val="00B65A32"/>
    <w:rsid w:val="00B95EC1"/>
    <w:rsid w:val="00C06ACE"/>
    <w:rsid w:val="00C23C8D"/>
    <w:rsid w:val="00C3354A"/>
    <w:rsid w:val="00C351FF"/>
    <w:rsid w:val="00C535B3"/>
    <w:rsid w:val="00C74360"/>
    <w:rsid w:val="00C9051B"/>
    <w:rsid w:val="00CD5394"/>
    <w:rsid w:val="00D12D51"/>
    <w:rsid w:val="00D165BB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1400</Words>
  <Characters>10210</Characters>
  <Application>Microsoft Office Word</Application>
  <DocSecurity>0</DocSecurity>
  <Lines>319</Lines>
  <Paragraphs>252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41</cp:revision>
  <dcterms:created xsi:type="dcterms:W3CDTF">2023-09-20T08:20:00Z</dcterms:created>
  <dcterms:modified xsi:type="dcterms:W3CDTF">2026-02-10T13:23:00Z</dcterms:modified>
</cp:coreProperties>
</file>