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0B3A1E74" w14:textId="4287301D" w:rsidR="0047169F" w:rsidRPr="006553A6" w:rsidRDefault="00481E4B" w:rsidP="006553A6">
      <w:pPr>
        <w:spacing w:line="360" w:lineRule="auto"/>
        <w:jc w:val="center"/>
        <w:rPr>
          <w:b/>
          <w:color w:val="008000"/>
          <w:sz w:val="18"/>
          <w:szCs w:val="18"/>
        </w:rPr>
      </w:pPr>
      <w:r>
        <w:rPr>
          <w:b/>
          <w:color w:val="008000"/>
          <w:lang w:val="uk-UA"/>
        </w:rPr>
        <w:t xml:space="preserve">Проект </w:t>
      </w:r>
      <w:r w:rsidR="006553A6">
        <w:rPr>
          <w:b/>
          <w:color w:val="008000"/>
          <w:lang w:val="en-US"/>
        </w:rPr>
        <w:t>AWO</w:t>
      </w:r>
      <w:r w:rsidR="006553A6" w:rsidRPr="000F0BE2">
        <w:rPr>
          <w:b/>
          <w:color w:val="008000"/>
        </w:rPr>
        <w:t xml:space="preserve"> </w:t>
      </w:r>
      <w:r w:rsidR="006553A6">
        <w:rPr>
          <w:b/>
          <w:color w:val="008000"/>
          <w:lang w:val="en-US"/>
        </w:rPr>
        <w:t>BMZ</w:t>
      </w:r>
    </w:p>
    <w:p w14:paraId="246CF68F" w14:textId="240C15B3" w:rsidR="00AD677D" w:rsidRPr="00192B5E" w:rsidRDefault="008841C2" w:rsidP="0047169F">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6553A6">
        <w:rPr>
          <w:b/>
          <w:sz w:val="20"/>
          <w:szCs w:val="20"/>
          <w:shd w:val="clear" w:color="auto" w:fill="FFFFFF"/>
          <w:lang w:val="uk-UA"/>
        </w:rPr>
        <w:t>04</w:t>
      </w:r>
      <w:r w:rsidR="00410442" w:rsidRPr="00285B89">
        <w:rPr>
          <w:b/>
          <w:sz w:val="20"/>
          <w:szCs w:val="20"/>
          <w:shd w:val="clear" w:color="auto" w:fill="FFFFFF"/>
          <w:lang w:val="uk-UA"/>
        </w:rPr>
        <w:t>.</w:t>
      </w:r>
      <w:r w:rsidR="00413FEB">
        <w:rPr>
          <w:b/>
          <w:sz w:val="20"/>
          <w:szCs w:val="20"/>
          <w:shd w:val="clear" w:color="auto" w:fill="FFFFFF"/>
        </w:rPr>
        <w:t>0</w:t>
      </w:r>
      <w:r w:rsidR="006553A6">
        <w:rPr>
          <w:b/>
          <w:sz w:val="20"/>
          <w:szCs w:val="20"/>
          <w:shd w:val="clear" w:color="auto" w:fill="FFFFFF"/>
        </w:rPr>
        <w:t>2</w:t>
      </w:r>
      <w:r w:rsidR="00CD2CAC" w:rsidRPr="00285B89">
        <w:rPr>
          <w:b/>
          <w:sz w:val="20"/>
          <w:szCs w:val="20"/>
          <w:shd w:val="clear" w:color="auto" w:fill="FFFFFF"/>
          <w:lang w:val="uk-UA"/>
        </w:rPr>
        <w:t>.202</w:t>
      </w:r>
      <w:r w:rsidR="00413FEB">
        <w:rPr>
          <w:b/>
          <w:sz w:val="20"/>
          <w:szCs w:val="20"/>
          <w:shd w:val="clear" w:color="auto" w:fill="FFFFFF"/>
        </w:rPr>
        <w:t>6</w:t>
      </w:r>
    </w:p>
    <w:p w14:paraId="246CF690" w14:textId="4C66EAAA" w:rsidR="008841C2" w:rsidRPr="00D34AFA"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553A6">
        <w:rPr>
          <w:b/>
          <w:sz w:val="22"/>
          <w:szCs w:val="22"/>
          <w:shd w:val="clear" w:color="auto" w:fill="FFFFFF"/>
        </w:rPr>
        <w:t>04</w:t>
      </w:r>
      <w:r w:rsidR="00D34AFA">
        <w:rPr>
          <w:b/>
          <w:sz w:val="22"/>
          <w:szCs w:val="22"/>
          <w:shd w:val="clear" w:color="auto" w:fill="FFFFFF"/>
          <w:lang w:val="uk-UA"/>
        </w:rPr>
        <w:t>/</w:t>
      </w:r>
      <w:r w:rsidR="00413FEB">
        <w:rPr>
          <w:b/>
          <w:sz w:val="22"/>
          <w:szCs w:val="22"/>
          <w:shd w:val="clear" w:color="auto" w:fill="FFFFFF"/>
          <w:lang w:val="uk-UA"/>
        </w:rPr>
        <w:t>0</w:t>
      </w:r>
      <w:r w:rsidR="006553A6">
        <w:rPr>
          <w:b/>
          <w:sz w:val="22"/>
          <w:szCs w:val="22"/>
          <w:shd w:val="clear" w:color="auto" w:fill="FFFFFF"/>
          <w:lang w:val="uk-UA"/>
        </w:rPr>
        <w:t>2</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p>
    <w:p w14:paraId="246CF691" w14:textId="683F1CB7" w:rsidR="008841C2"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6553A6">
        <w:rPr>
          <w:b/>
          <w:sz w:val="22"/>
          <w:szCs w:val="22"/>
          <w:shd w:val="clear" w:color="auto" w:fill="FFFFFF"/>
          <w:lang w:val="uk-UA"/>
        </w:rPr>
        <w:t>СПОРТИВНОГО ТА ДИТЯЧОГО МАЙДАНЧИКА</w:t>
      </w:r>
    </w:p>
    <w:p w14:paraId="329CA533" w14:textId="77777777" w:rsidR="007C0C40" w:rsidRPr="0076431F" w:rsidRDefault="007C0C40" w:rsidP="0060296C">
      <w:pPr>
        <w:jc w:val="center"/>
        <w:rPr>
          <w:b/>
          <w:sz w:val="22"/>
          <w:szCs w:val="22"/>
          <w:shd w:val="clear" w:color="auto" w:fill="FFFFFF"/>
        </w:rPr>
      </w:pPr>
    </w:p>
    <w:p w14:paraId="6255F97B" w14:textId="3FA6C85A"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6553A6">
        <w:rPr>
          <w:b/>
          <w:sz w:val="22"/>
          <w:szCs w:val="22"/>
          <w:u w:val="single"/>
          <w:lang w:val="uk-UA"/>
        </w:rPr>
        <w:t>18</w:t>
      </w:r>
      <w:r w:rsidRPr="0030190B">
        <w:rPr>
          <w:b/>
          <w:sz w:val="22"/>
          <w:szCs w:val="22"/>
          <w:u w:val="single"/>
          <w:lang w:val="uk-UA"/>
        </w:rPr>
        <w:t>.</w:t>
      </w:r>
      <w:r w:rsidR="00413FEB">
        <w:rPr>
          <w:b/>
          <w:sz w:val="22"/>
          <w:szCs w:val="22"/>
          <w:u w:val="single"/>
          <w:lang w:val="uk-UA"/>
        </w:rPr>
        <w:t>0</w:t>
      </w:r>
      <w:r w:rsidR="006553A6">
        <w:rPr>
          <w:b/>
          <w:sz w:val="22"/>
          <w:szCs w:val="22"/>
          <w:u w:val="single"/>
          <w:lang w:val="uk-UA"/>
        </w:rPr>
        <w:t>2</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269548D7"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6553A6">
        <w:rPr>
          <w:sz w:val="21"/>
          <w:szCs w:val="21"/>
          <w:lang w:val="uk-UA"/>
        </w:rPr>
        <w:t>спортивних та дитячих майданчиків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6553A6" w:rsidRPr="006553A6">
        <w:rPr>
          <w:b/>
          <w:sz w:val="21"/>
          <w:szCs w:val="21"/>
          <w:lang w:val="en-US"/>
        </w:rPr>
        <w:t>AWO</w:t>
      </w:r>
      <w:r w:rsidR="006553A6" w:rsidRPr="006553A6">
        <w:rPr>
          <w:b/>
          <w:sz w:val="21"/>
          <w:szCs w:val="21"/>
          <w:lang w:val="uk-UA"/>
        </w:rPr>
        <w:t xml:space="preserve"> </w:t>
      </w:r>
      <w:r w:rsidR="006553A6" w:rsidRPr="006553A6">
        <w:rPr>
          <w:b/>
          <w:sz w:val="21"/>
          <w:szCs w:val="21"/>
          <w:lang w:val="en-US"/>
        </w:rPr>
        <w:t>BMZ</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583D98FB"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6553A6">
        <w:rPr>
          <w:sz w:val="21"/>
          <w:szCs w:val="21"/>
          <w:lang w:val="uk-UA"/>
        </w:rPr>
        <w:t>спортивног</w:t>
      </w:r>
      <w:r w:rsidR="000F0BE2">
        <w:rPr>
          <w:sz w:val="21"/>
          <w:szCs w:val="21"/>
          <w:lang w:val="uk-UA"/>
        </w:rPr>
        <w:t>о</w:t>
      </w:r>
      <w:r w:rsidR="006553A6">
        <w:rPr>
          <w:sz w:val="21"/>
          <w:szCs w:val="21"/>
          <w:lang w:val="uk-UA"/>
        </w:rPr>
        <w:t xml:space="preserve"> та дитячого майданчика</w:t>
      </w:r>
      <w:r w:rsidR="00D33FF3" w:rsidRPr="00ED0E0E">
        <w:rPr>
          <w:sz w:val="21"/>
          <w:szCs w:val="21"/>
        </w:rPr>
        <w:t>.</w:t>
      </w:r>
    </w:p>
    <w:p w14:paraId="47A41E1B" w14:textId="77777777" w:rsidR="00ED0E0E" w:rsidRPr="000F0BE2" w:rsidRDefault="00ED0E0E" w:rsidP="001E4E47">
      <w:pPr>
        <w:pStyle w:val="a4"/>
        <w:ind w:left="1080"/>
        <w:jc w:val="both"/>
        <w:rPr>
          <w:rFonts w:ascii="Times New Roman" w:hAnsi="Times New Roman"/>
          <w:sz w:val="21"/>
          <w:szCs w:val="21"/>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5D9FCBA8"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553A6" w:rsidRPr="006553A6">
        <w:rPr>
          <w:b/>
          <w:color w:val="333333"/>
          <w:sz w:val="21"/>
          <w:szCs w:val="21"/>
          <w:lang w:val="uk-UA"/>
        </w:rPr>
        <w:t>15</w:t>
      </w:r>
      <w:r w:rsidR="00413FEB" w:rsidRPr="00A348C5">
        <w:rPr>
          <w:b/>
          <w:color w:val="333333"/>
          <w:sz w:val="21"/>
          <w:szCs w:val="21"/>
        </w:rPr>
        <w:t>.0</w:t>
      </w:r>
      <w:r w:rsidR="006553A6">
        <w:rPr>
          <w:b/>
          <w:color w:val="333333"/>
          <w:sz w:val="21"/>
          <w:szCs w:val="21"/>
          <w:lang w:val="uk-UA"/>
        </w:rPr>
        <w:t>3</w:t>
      </w:r>
      <w:r w:rsidR="00413FEB" w:rsidRPr="00A348C5">
        <w:rPr>
          <w:b/>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009D8C1D"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D7F06">
        <w:rPr>
          <w:sz w:val="21"/>
          <w:szCs w:val="21"/>
          <w:lang w:val="uk-UA"/>
        </w:rPr>
        <w:t>комп’ютерну та побутову техніку</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413FEB" w:rsidRPr="00A348C5">
        <w:rPr>
          <w:b/>
          <w:color w:val="333333"/>
          <w:sz w:val="21"/>
          <w:szCs w:val="21"/>
        </w:rPr>
        <w:t>1</w:t>
      </w:r>
      <w:r w:rsidR="006553A6">
        <w:rPr>
          <w:b/>
          <w:color w:val="333333"/>
          <w:sz w:val="21"/>
          <w:szCs w:val="21"/>
          <w:lang w:val="uk-UA"/>
        </w:rPr>
        <w:t>5</w:t>
      </w:r>
      <w:r w:rsidR="00413FEB" w:rsidRPr="00A348C5">
        <w:rPr>
          <w:b/>
          <w:color w:val="333333"/>
          <w:sz w:val="21"/>
          <w:szCs w:val="21"/>
        </w:rPr>
        <w:t>.0</w:t>
      </w:r>
      <w:r w:rsidR="006553A6">
        <w:rPr>
          <w:b/>
          <w:color w:val="333333"/>
          <w:sz w:val="21"/>
          <w:szCs w:val="21"/>
          <w:lang w:val="uk-UA"/>
        </w:rPr>
        <w:t>3</w:t>
      </w:r>
      <w:r w:rsidR="00413FEB" w:rsidRPr="00A348C5">
        <w:rPr>
          <w:b/>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19AAD3C4"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r w:rsidR="00A348C5" w:rsidRPr="00A348C5">
        <w:rPr>
          <w:sz w:val="21"/>
          <w:szCs w:val="21"/>
          <w:lang w:val="uk-UA"/>
        </w:rPr>
        <w:t>https://my.zakupivli.pro/</w:t>
      </w:r>
      <w:r w:rsidRPr="00DE5C94">
        <w:rPr>
          <w:sz w:val="21"/>
          <w:szCs w:val="21"/>
          <w:lang w:val="uk-UA"/>
        </w:rPr>
        <w:t xml:space="preserve">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DE5C94" w:rsidRDefault="00DE5C94" w:rsidP="00ED0E0E">
      <w:pPr>
        <w:ind w:firstLine="708"/>
        <w:jc w:val="both"/>
        <w:rPr>
          <w:sz w:val="21"/>
          <w:szCs w:val="21"/>
          <w:lang w:val="uk-UA"/>
        </w:rPr>
      </w:pPr>
      <w:r w:rsidRPr="00DE5C94">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EE5B4DC"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w:t>
      </w:r>
      <w:bookmarkStart w:id="0" w:name="_GoBack"/>
      <w:bookmarkEnd w:id="0"/>
      <w:r w:rsidRPr="00ED0E0E">
        <w:rPr>
          <w:sz w:val="21"/>
          <w:szCs w:val="21"/>
          <w:lang w:val="uk-UA"/>
        </w:rPr>
        <w:t xml:space="preserve">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BC216ED" w14:textId="3388259D"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ння/проекту та договору до </w:t>
      </w:r>
      <w:r w:rsidR="000B1286" w:rsidRPr="000B1286">
        <w:rPr>
          <w:b/>
          <w:color w:val="000000" w:themeColor="text1"/>
          <w:sz w:val="21"/>
          <w:szCs w:val="21"/>
        </w:rPr>
        <w:t>15.03.2026</w:t>
      </w:r>
      <w:r w:rsidR="00413FEB" w:rsidRPr="000B1286">
        <w:rPr>
          <w:b/>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468546DF"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F26A34">
        <w:rPr>
          <w:sz w:val="21"/>
          <w:szCs w:val="21"/>
        </w:rPr>
        <w:t>майданчик</w:t>
      </w:r>
      <w:proofErr w:type="spellEnd"/>
      <w:r w:rsidRPr="00F26A34">
        <w:rPr>
          <w:sz w:val="21"/>
          <w:szCs w:val="21"/>
        </w:rPr>
        <w:t xml:space="preserve"> </w:t>
      </w:r>
      <w:r w:rsidRPr="000301C5">
        <w:rPr>
          <w:rStyle w:val="a3"/>
          <w:b/>
        </w:rPr>
        <w:t>https://zakupivli.pro/</w:t>
      </w:r>
      <w:r w:rsidRPr="008C11AA">
        <w:rPr>
          <w:sz w:val="21"/>
          <w:szCs w:val="21"/>
        </w:rPr>
        <w:t xml:space="preserve"> </w:t>
      </w:r>
      <w:proofErr w:type="spellStart"/>
      <w:r w:rsidRPr="008C11AA">
        <w:rPr>
          <w:sz w:val="21"/>
          <w:szCs w:val="21"/>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6F16D7">
        <w:rPr>
          <w:b/>
          <w:color w:val="000000" w:themeColor="text1"/>
          <w:sz w:val="22"/>
          <w:szCs w:val="22"/>
          <w:u w:val="single"/>
          <w:lang w:val="uk-UA"/>
        </w:rPr>
        <w:t>18</w:t>
      </w:r>
      <w:r w:rsidR="0030190B" w:rsidRPr="00413FEB">
        <w:rPr>
          <w:b/>
          <w:color w:val="000000" w:themeColor="text1"/>
          <w:sz w:val="22"/>
          <w:szCs w:val="22"/>
          <w:u w:val="single"/>
          <w:lang w:val="uk-UA"/>
        </w:rPr>
        <w:t>.</w:t>
      </w:r>
      <w:r w:rsidR="00413FEB">
        <w:rPr>
          <w:b/>
          <w:color w:val="000000" w:themeColor="text1"/>
          <w:sz w:val="22"/>
          <w:szCs w:val="22"/>
          <w:u w:val="single"/>
          <w:lang w:val="uk-UA"/>
        </w:rPr>
        <w:t>0</w:t>
      </w:r>
      <w:r w:rsidR="006F16D7">
        <w:rPr>
          <w:b/>
          <w:color w:val="000000" w:themeColor="text1"/>
          <w:sz w:val="22"/>
          <w:szCs w:val="22"/>
          <w:u w:val="single"/>
          <w:lang w:val="uk-UA"/>
        </w:rPr>
        <w:t>2</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6E1960D5" w14:textId="77777777" w:rsidR="00FF6C80" w:rsidRPr="00621CF5"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FF6C80">
      <w:pPr>
        <w:jc w:val="both"/>
        <w:rPr>
          <w:sz w:val="21"/>
          <w:szCs w:val="21"/>
          <w:lang w:val="uk-UA"/>
        </w:rPr>
      </w:pPr>
      <w:r w:rsidRPr="007D44F1">
        <w:rPr>
          <w:sz w:val="21"/>
          <w:szCs w:val="21"/>
          <w:lang w:val="uk-UA"/>
        </w:rPr>
        <w:lastRenderedPageBreak/>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FF6C80">
      <w:pPr>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4C54AF02" w14:textId="77777777" w:rsidR="00FF6C80" w:rsidRPr="007D44F1" w:rsidRDefault="00FF6C80" w:rsidP="00FF6C80">
      <w:pPr>
        <w:jc w:val="both"/>
        <w:rPr>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67CAAF00" w14:textId="77777777" w:rsidR="00FF6C80" w:rsidRPr="001E4E47"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77777777"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A61094" w14:textId="77777777" w:rsidR="00DE4B3B" w:rsidRDefault="00DE4B3B" w:rsidP="00FA4D7E">
      <w:r>
        <w:separator/>
      </w:r>
    </w:p>
  </w:endnote>
  <w:endnote w:type="continuationSeparator" w:id="0">
    <w:p w14:paraId="5EBAFFC4" w14:textId="77777777" w:rsidR="00DE4B3B" w:rsidRDefault="00DE4B3B"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DE4B3B"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E7F76" w14:textId="77777777" w:rsidR="00DE4B3B" w:rsidRDefault="00DE4B3B" w:rsidP="00FA4D7E">
      <w:r>
        <w:separator/>
      </w:r>
    </w:p>
  </w:footnote>
  <w:footnote w:type="continuationSeparator" w:id="0">
    <w:p w14:paraId="3A62F6A3" w14:textId="77777777" w:rsidR="00DE4B3B" w:rsidRDefault="00DE4B3B"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1066"/>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1286"/>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0BE2"/>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35E"/>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F87"/>
    <w:rsid w:val="004B59FF"/>
    <w:rsid w:val="004C283D"/>
    <w:rsid w:val="004C3BD2"/>
    <w:rsid w:val="004C7B9A"/>
    <w:rsid w:val="004D07D7"/>
    <w:rsid w:val="004D0E66"/>
    <w:rsid w:val="004D485C"/>
    <w:rsid w:val="004D689F"/>
    <w:rsid w:val="004E3599"/>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53A6"/>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6D7"/>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5B2F"/>
    <w:rsid w:val="007B60AB"/>
    <w:rsid w:val="007B7564"/>
    <w:rsid w:val="007B7AB3"/>
    <w:rsid w:val="007C0C40"/>
    <w:rsid w:val="007C0C8A"/>
    <w:rsid w:val="007C4701"/>
    <w:rsid w:val="007C5D88"/>
    <w:rsid w:val="007C6E4E"/>
    <w:rsid w:val="007C7FC5"/>
    <w:rsid w:val="007D2151"/>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027D4"/>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348C5"/>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BE5"/>
    <w:rsid w:val="00AE7431"/>
    <w:rsid w:val="00AF28DE"/>
    <w:rsid w:val="00AF2BAE"/>
    <w:rsid w:val="00AF5108"/>
    <w:rsid w:val="00AF5E5A"/>
    <w:rsid w:val="00B07976"/>
    <w:rsid w:val="00B13711"/>
    <w:rsid w:val="00B1399D"/>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4B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4B3B"/>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504D3-3E61-4D0E-80D7-4A1D7C6F7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457</TotalTime>
  <Pages>3</Pages>
  <Words>5100</Words>
  <Characters>2908</Characters>
  <Application>Microsoft Office Word</Application>
  <DocSecurity>0</DocSecurity>
  <Lines>24</Lines>
  <Paragraphs>15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57</cp:revision>
  <cp:lastPrinted>2020-01-22T13:06:00Z</cp:lastPrinted>
  <dcterms:created xsi:type="dcterms:W3CDTF">2023-09-20T08:20:00Z</dcterms:created>
  <dcterms:modified xsi:type="dcterms:W3CDTF">2026-02-04T10:52:00Z</dcterms:modified>
</cp:coreProperties>
</file>