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E81" w:rsidRDefault="009C2E81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15" cy="13652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20" w:rsidRPr="009C2E81" w:rsidRDefault="000564A9" w:rsidP="009C2E81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9C2E81">
        <w:rPr>
          <w:rFonts w:ascii="Times New Roman" w:eastAsia="Times New Roman" w:hAnsi="Times New Roman" w:cs="Times New Roman"/>
          <w:b/>
          <w:sz w:val="24"/>
          <w:szCs w:val="24"/>
        </w:rPr>
        <w:t>ТЕХНІЧН</w:t>
      </w:r>
      <w:r w:rsidR="009C2E81" w:rsidRPr="009C2E8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Е</w:t>
      </w:r>
      <w:r w:rsidRPr="009C2E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2E81" w:rsidRPr="009C2E8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ЗАВДАННЯ</w:t>
      </w:r>
    </w:p>
    <w:p w:rsidR="009C2E81" w:rsidRPr="009C2E81" w:rsidRDefault="009C2E81" w:rsidP="009C2E81">
      <w:pPr>
        <w:jc w:val="center"/>
        <w:rPr>
          <w:rFonts w:ascii="Times New Roman" w:hAnsi="Times New Roman" w:cs="Times New Roman"/>
          <w:b/>
          <w:lang w:val="ru-RU"/>
        </w:rPr>
      </w:pPr>
      <w:r w:rsidRPr="009C2E81">
        <w:rPr>
          <w:rFonts w:ascii="Times New Roman" w:hAnsi="Times New Roman" w:cs="Times New Roman"/>
          <w:b/>
        </w:rPr>
        <w:t xml:space="preserve">ITB </w:t>
      </w:r>
      <w:r w:rsidRPr="009C2E81">
        <w:rPr>
          <w:rFonts w:ascii="Times New Roman" w:hAnsi="Times New Roman" w:cs="Times New Roman"/>
          <w:b/>
          <w:lang w:val="ru-RU"/>
        </w:rPr>
        <w:t>08</w:t>
      </w:r>
      <w:r w:rsidRPr="009C2E81">
        <w:rPr>
          <w:rFonts w:ascii="Times New Roman" w:hAnsi="Times New Roman" w:cs="Times New Roman"/>
          <w:b/>
        </w:rPr>
        <w:t>_0</w:t>
      </w:r>
      <w:r w:rsidRPr="009C2E81">
        <w:rPr>
          <w:rFonts w:ascii="Times New Roman" w:hAnsi="Times New Roman" w:cs="Times New Roman"/>
          <w:b/>
          <w:lang w:val="ru-RU"/>
        </w:rPr>
        <w:t>1</w:t>
      </w:r>
      <w:r w:rsidRPr="009C2E81">
        <w:rPr>
          <w:rFonts w:ascii="Times New Roman" w:hAnsi="Times New Roman" w:cs="Times New Roman"/>
          <w:b/>
        </w:rPr>
        <w:t>_2</w:t>
      </w:r>
      <w:r w:rsidRPr="009C2E81">
        <w:rPr>
          <w:rFonts w:ascii="Times New Roman" w:hAnsi="Times New Roman" w:cs="Times New Roman"/>
          <w:b/>
          <w:lang w:val="ru-RU"/>
        </w:rPr>
        <w:t>6</w:t>
      </w:r>
    </w:p>
    <w:p w:rsidR="009C2E81" w:rsidRPr="009C2E81" w:rsidRDefault="009C2E81" w:rsidP="009C2E81">
      <w:pPr>
        <w:jc w:val="center"/>
        <w:rPr>
          <w:rFonts w:ascii="Times New Roman" w:hAnsi="Times New Roman" w:cs="Times New Roman"/>
          <w:b/>
        </w:rPr>
      </w:pPr>
      <w:r w:rsidRPr="009C2E81">
        <w:rPr>
          <w:rFonts w:ascii="Times New Roman" w:hAnsi="Times New Roman" w:cs="Times New Roman"/>
          <w:b/>
        </w:rPr>
        <w:t>для УКЛАДЕННЯ ДОГОВОРУ(</w:t>
      </w:r>
      <w:proofErr w:type="spellStart"/>
      <w:r w:rsidRPr="009C2E81">
        <w:rPr>
          <w:rFonts w:ascii="Times New Roman" w:hAnsi="Times New Roman" w:cs="Times New Roman"/>
          <w:b/>
        </w:rPr>
        <w:t>ів</w:t>
      </w:r>
      <w:proofErr w:type="spellEnd"/>
      <w:r w:rsidRPr="009C2E81">
        <w:rPr>
          <w:rFonts w:ascii="Times New Roman" w:hAnsi="Times New Roman" w:cs="Times New Roman"/>
          <w:b/>
        </w:rPr>
        <w:t xml:space="preserve">) НА ЗАКУПІВЛЮ ПОСЛУГ "Послуги інженера-консультанта та послуги зі </w:t>
      </w:r>
      <w:proofErr w:type="spellStart"/>
      <w:r w:rsidRPr="009C2E81">
        <w:rPr>
          <w:rFonts w:ascii="Times New Roman" w:hAnsi="Times New Roman" w:cs="Times New Roman"/>
          <w:b/>
        </w:rPr>
        <w:t>здійснення</w:t>
      </w:r>
      <w:proofErr w:type="spellEnd"/>
      <w:r w:rsidRPr="009C2E81">
        <w:rPr>
          <w:rFonts w:ascii="Times New Roman" w:hAnsi="Times New Roman" w:cs="Times New Roman"/>
          <w:b/>
        </w:rPr>
        <w:t xml:space="preserve"> технічного нагляду по </w:t>
      </w:r>
      <w:proofErr w:type="spellStart"/>
      <w:r w:rsidRPr="009C2E81">
        <w:rPr>
          <w:rFonts w:ascii="Times New Roman" w:hAnsi="Times New Roman" w:cs="Times New Roman"/>
          <w:b/>
        </w:rPr>
        <w:t>Крафтовому</w:t>
      </w:r>
      <w:proofErr w:type="spellEnd"/>
      <w:r w:rsidRPr="009C2E81">
        <w:rPr>
          <w:rFonts w:ascii="Times New Roman" w:hAnsi="Times New Roman" w:cs="Times New Roman"/>
          <w:b/>
        </w:rPr>
        <w:t xml:space="preserve"> Хабу в Іванкові"</w:t>
      </w:r>
    </w:p>
    <w:p w:rsidR="00500520" w:rsidRPr="009C2E81" w:rsidRDefault="000564A9" w:rsidP="009C2E81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Мета проекту: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Підвищення соціально-економічної та психологічної стійкості вразливих верств населення у сільських громадах Київської області, шляхом навчання, консультування, менторської підтримки, передачі знань, розвитку навичок та налагодження мереж для горизонтально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:rsidR="00500520" w:rsidRPr="009C2E81" w:rsidRDefault="000564A9" w:rsidP="009C2E81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  <w:u w:val="single"/>
        </w:rPr>
        <w:t>Початок надання послуг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: січень 2026 р.- липень 2026 р.</w:t>
      </w:r>
    </w:p>
    <w:p w:rsidR="00500520" w:rsidRPr="009C2E81" w:rsidRDefault="000564A9" w:rsidP="009C2E81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  <w:u w:val="single"/>
        </w:rPr>
        <w:t>Географія</w:t>
      </w:r>
      <w:r w:rsidRPr="009C2E8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учасників проекту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: Київська область</w:t>
      </w:r>
    </w:p>
    <w:p w:rsidR="00500520" w:rsidRPr="009C2E81" w:rsidRDefault="000564A9" w:rsidP="009C2E81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  <w:u w:val="single"/>
        </w:rPr>
        <w:t>Кількість надавачів послуг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: в рамках даного тендеру буде відібрано 1 переможця.</w:t>
      </w:r>
    </w:p>
    <w:p w:rsidR="00500520" w:rsidRPr="009C2E81" w:rsidRDefault="000564A9" w:rsidP="009C2E81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  <w:u w:val="single"/>
        </w:rPr>
        <w:t>Орієнтовна залученість Фахівця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: від моменту підписання контракту до 26 липня 2026 року.</w:t>
      </w:r>
    </w:p>
    <w:p w:rsidR="00500520" w:rsidRPr="009C2E81" w:rsidRDefault="000564A9" w:rsidP="009C2E81">
      <w:pPr>
        <w:spacing w:before="240"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Перелік послуг (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функціи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̆) Виконавця Виконавець нада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є Замовнику такі Послуги (виконує такі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функціі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̈):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здійснення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управління проектом, представлення інтересів Замовника та забезпечення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взаємодіі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з органами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державноі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влади, органами місцевого самоврядування, підприємствами, установами та організаціями, 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зокрема під час отримання адміністративних послуг, у тому числі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здійснення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дозвільних (погоджувальних) процедур, та проведення перевірок;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2. консультування Замовника з питань забезпечення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організаціі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управління з охорони праці на будівельному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майданчику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координаціі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 заходів з охорони праці, участь у розробленні плану з охорони праці;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3. аналіз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проектноі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документаціі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та надання Замовнику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пропозиціи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щодо удосконалення інженерно-конструкторських рішень, методів виконання робіт,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організаціі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 будівництв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а, вибору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будівельноі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продукціі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та обладнання для забезпечення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надійності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оптимізаціі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 вартості будівництва;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4. моніторинг дотримання Підрядником графіків виконання робіт, витрат, відповідності будівництва графікам фінансування;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5. 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організація нагляду з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 xml:space="preserve">а </w:t>
      </w:r>
      <w:proofErr w:type="spellStart"/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здійсненням</w:t>
      </w:r>
      <w:proofErr w:type="spellEnd"/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 xml:space="preserve"> Підрядником вхідного та </w:t>
      </w:r>
      <w:proofErr w:type="spellStart"/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операційного</w:t>
      </w:r>
      <w:proofErr w:type="spellEnd"/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 xml:space="preserve"> контролю;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00520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lastRenderedPageBreak/>
        <w:t xml:space="preserve">6. 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інформування Замовника про наявність проблемних питань, які виникли або можуть виникнути в ході виконання робіт;</w:t>
      </w:r>
    </w:p>
    <w:p w:rsidR="009C2E81" w:rsidRP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7. надання Підряднику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рекомендаціи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 щодо усунення порушень під час виконання роб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іт та контроль за ходом виконання таких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рекомендаціи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00520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8. аналіз проблем, спорів 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претензіи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̆, що виникають під час будівництва, розроблення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пропозиціи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щодо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їх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усунення, вжиття заходів для досудового врегулювання спорів, 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т.ч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. медіація;</w:t>
      </w:r>
    </w:p>
    <w:p w:rsidR="009C2E81" w:rsidRP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9. розгляд надан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их Підрядником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пропозиціи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 щодо продовження строків виконання робіт, необхідності виконання додаткових робіт;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00520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10. внесення Замовнику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пропозиціи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щодо розірвання в установленому порядку договорів з Підрядниками, які систематично порушують умови договору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під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ряду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9C2E81" w:rsidRP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11. участь в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організаціі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підключення об’єкта будівництва до інженерних мереж та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прийнятті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в експлуатацію;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br/>
        <w:t>12. проведення перевірок: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– наявності документів, які підтверджують якісні характеристики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̆, виробів, матеріалів та обладнання, що 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використовуються під час будівництва Об'єкта</w:t>
      </w:r>
      <w:r w:rsidR="009C2E81">
        <w:rPr>
          <w:rFonts w:ascii="Times New Roman" w:eastAsia="Times New Roman" w:hAnsi="Times New Roman" w:cs="Times New Roman"/>
          <w:sz w:val="20"/>
          <w:szCs w:val="20"/>
          <w:lang w:val="uk-UA"/>
        </w:rPr>
        <w:t>.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– відповідності виконаних будівельних робіт,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̆, виробів, матеріалів та обладнання проектним рішенням, технічним умовам, ви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могам будівельних норм та інших нормативних документів, обов’язковість застосування яких встановлена законодавством;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– відповідності обсягів та якості виконаних будівельних робіт проектно-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кошторисніи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документаціі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– виконання Підрядником вказівок і припи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сів, виданих за результатами технічного нагляду, державного архітектурно-будівельного контролю та державного нагляду;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13. ведення обліку обсягів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прийнятих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і оплачених будівельних робіт, а також робіт, виконаних з недоліками;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14. проведення разом з Підрядн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иком огляду та оцінки результатів виконаних робіт, у тому числі прихованих, і конструктивних елементів;</w:t>
      </w: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15. інформування Підрядника про невідповідність виробів, матеріалів та обладнання вимогам нормативних документів;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16. 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оформлення актів робіт, виконаних з не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доліками;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17. </w:t>
      </w:r>
      <w:r w:rsidR="000564A9" w:rsidRPr="009C2E81">
        <w:rPr>
          <w:rFonts w:ascii="Times New Roman" w:eastAsia="Times New Roman" w:hAnsi="Times New Roman" w:cs="Times New Roman"/>
          <w:sz w:val="20"/>
          <w:szCs w:val="20"/>
        </w:rPr>
        <w:t>участь у проведенні перевірок: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– якості окремих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 і вузлів, будівельних робіт усіх видів, відповідності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змонтованого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спецобладнання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устатковання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і механізмів технічним умовам при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прийнятті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Об’єкта в експлуатацію;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– органами державного нагляду та архітектурно-будівельного контролю; 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18. вимагання (за потреби) від Підрядника: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– виконання робіт відповідно до проектно-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кошторисноі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та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іншоі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технічноі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документаціі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̈, дотримання вимог нормативних документів щодо порядку 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виконання 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прийняття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робіт;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– проведення лабораторних випробувань матеріалів 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щодо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їх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відповідності сертифікатам якості, а обладнання – технічним (технологічним) паспортам та своєчасного повідомлення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їм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про такі випробування;</w:t>
      </w: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– усунення в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ідхилень від проектних рішень, недоліків (дефектів) та недоробок і повторного пред'явлення робіт для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здійснення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технічного нагляду;</w:t>
      </w: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– зупинення виконання робіт до оформлення актів огляду прихованих робіт, у разі застосування матеріалів,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деталеи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̆,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 та виробів, які не відповідають вимогам нормативних документів та у разі виявлення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понаднормативноі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деформаціі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об'єкта або загрози обвалу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19. у разі виявлення відхилень від проектних рішень, допущених під час будівництва Об'єкта, та ві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дмови Підрядника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їх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усунути, повідомлення про це Замовника і відповідного органу державного архітектурно-будівельного контролю для вжиття заходів відповідно до законодавства;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20. фіксація зауважень технічного нагляду в загальному журналі виконання робіт, 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забезпечення в частині, що стосується Виконавця, участі у веденні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іншоі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виконавчоі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документаціі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̈ на Об’єкті;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21. перевірка в межах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функціи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̆, визначених Договором, візування актів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приймання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виконаних будівельних робіт на Об’єкті, які підписані, завірені 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та надані Підрядником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22.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здійснення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фото та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відеофіксаціі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̈ окремих відповідальних </w:t>
      </w:r>
      <w:proofErr w:type="spellStart"/>
      <w:r w:rsidRPr="009C2E81">
        <w:rPr>
          <w:rFonts w:ascii="Times New Roman" w:eastAsia="Times New Roman" w:hAnsi="Times New Roman" w:cs="Times New Roman"/>
          <w:sz w:val="20"/>
          <w:szCs w:val="20"/>
        </w:rPr>
        <w:t>конструкціи</w:t>
      </w:r>
      <w:proofErr w:type="spellEnd"/>
      <w:r w:rsidRPr="009C2E81">
        <w:rPr>
          <w:rFonts w:ascii="Times New Roman" w:eastAsia="Times New Roman" w:hAnsi="Times New Roman" w:cs="Times New Roman"/>
          <w:sz w:val="20"/>
          <w:szCs w:val="20"/>
        </w:rPr>
        <w:t>̆ та будівельних робіт, у тому числі прихованих;</w:t>
      </w:r>
    </w:p>
    <w:p w:rsidR="009C2E81" w:rsidRDefault="009C2E81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00520" w:rsidRPr="009C2E81" w:rsidRDefault="000564A9" w:rsidP="009C2E8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>23. інформування Замовника про припинення або зупинення надання Послуг у строки та у порядку, що встановлені Дог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>овором;</w:t>
      </w: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C2E81" w:rsidRDefault="009C2E81" w:rsidP="009C2E81">
      <w:pPr>
        <w:spacing w:line="301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80934" w:rsidRDefault="00080934" w:rsidP="00080934">
      <w:pPr>
        <w:ind w:firstLine="708"/>
        <w:jc w:val="both"/>
        <w:rPr>
          <w:rFonts w:ascii="Times New Roman" w:hAnsi="Times New Roman" w:cs="Times New Roman"/>
        </w:rPr>
      </w:pPr>
    </w:p>
    <w:tbl>
      <w:tblPr>
        <w:tblW w:w="23174" w:type="dxa"/>
        <w:tblLook w:val="04A0" w:firstRow="1" w:lastRow="0" w:firstColumn="1" w:lastColumn="0" w:noHBand="0" w:noVBand="1"/>
      </w:tblPr>
      <w:tblGrid>
        <w:gridCol w:w="7572"/>
        <w:gridCol w:w="222"/>
        <w:gridCol w:w="12160"/>
        <w:gridCol w:w="3220"/>
      </w:tblGrid>
      <w:tr w:rsidR="00080934" w:rsidTr="00080934">
        <w:trPr>
          <w:gridAfter w:val="2"/>
          <w:wAfter w:w="15380" w:type="dxa"/>
          <w:trHeight w:val="312"/>
        </w:trPr>
        <w:tc>
          <w:tcPr>
            <w:tcW w:w="7794" w:type="dxa"/>
            <w:gridSpan w:val="2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ПІБ: ______________________________________________________</w:t>
            </w:r>
          </w:p>
        </w:tc>
      </w:tr>
      <w:tr w:rsidR="00080934" w:rsidTr="00080934">
        <w:trPr>
          <w:trHeight w:val="68"/>
        </w:trPr>
        <w:tc>
          <w:tcPr>
            <w:tcW w:w="23174" w:type="dxa"/>
            <w:gridSpan w:val="4"/>
            <w:noWrap/>
            <w:vAlign w:val="center"/>
            <w:hideMark/>
          </w:tcPr>
          <w:p w:rsidR="00080934" w:rsidRDefault="00080934"/>
        </w:tc>
      </w:tr>
      <w:tr w:rsidR="00080934" w:rsidTr="00080934">
        <w:trPr>
          <w:gridAfter w:val="2"/>
          <w:wAfter w:w="15380" w:type="dxa"/>
          <w:trHeight w:val="69"/>
        </w:trPr>
        <w:tc>
          <w:tcPr>
            <w:tcW w:w="7794" w:type="dxa"/>
            <w:gridSpan w:val="2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  <w:kern w:val="2"/>
                <w:lang w:eastAsia="en-US"/>
                <w14:ligatures w14:val="standardContextual"/>
              </w:rPr>
            </w:pPr>
            <w:r>
              <w:rPr>
                <w:rFonts w:ascii="Book Antiqua" w:hAnsi="Book Antiqua" w:cs="Calibri"/>
                <w:color w:val="000000"/>
              </w:rPr>
              <w:t>ПІДПИС: _____________________________________________</w:t>
            </w:r>
          </w:p>
          <w:p w:rsidR="00080934" w:rsidRDefault="00080934">
            <w:pPr>
              <w:rPr>
                <w:rFonts w:ascii="Book Antiqua" w:hAnsi="Book Antiqua" w:cs="Calibri"/>
                <w:color w:val="000000"/>
                <w:sz w:val="16"/>
                <w:szCs w:val="16"/>
              </w:rPr>
            </w:pPr>
            <w:r>
              <w:rPr>
                <w:rFonts w:ascii="Book Antiqua" w:hAnsi="Book Antiqua" w:cs="Calibri"/>
                <w:color w:val="000000"/>
                <w:sz w:val="16"/>
                <w:szCs w:val="16"/>
              </w:rPr>
              <w:t>Ознайомлені з технічним завданням</w:t>
            </w:r>
          </w:p>
        </w:tc>
      </w:tr>
      <w:tr w:rsidR="00080934" w:rsidTr="00080934">
        <w:trPr>
          <w:trHeight w:val="68"/>
        </w:trPr>
        <w:tc>
          <w:tcPr>
            <w:tcW w:w="23174" w:type="dxa"/>
            <w:gridSpan w:val="4"/>
            <w:noWrap/>
            <w:vAlign w:val="center"/>
            <w:hideMark/>
          </w:tcPr>
          <w:p w:rsidR="00080934" w:rsidRDefault="00080934"/>
        </w:tc>
      </w:tr>
      <w:tr w:rsidR="00080934" w:rsidTr="00080934">
        <w:trPr>
          <w:gridAfter w:val="2"/>
          <w:wAfter w:w="15380" w:type="dxa"/>
          <w:trHeight w:val="312"/>
        </w:trPr>
        <w:tc>
          <w:tcPr>
            <w:tcW w:w="7794" w:type="dxa"/>
            <w:gridSpan w:val="2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  <w:kern w:val="2"/>
                <w:lang w:eastAsia="en-US"/>
                <w14:ligatures w14:val="standardContextual"/>
              </w:rPr>
            </w:pPr>
            <w:r>
              <w:rPr>
                <w:rFonts w:ascii="Book Antiqua" w:hAnsi="Book Antiqua" w:cs="Calibri"/>
                <w:color w:val="000000"/>
              </w:rPr>
              <w:t>ПОСАДА: ___________________________________________________</w:t>
            </w:r>
          </w:p>
        </w:tc>
      </w:tr>
      <w:tr w:rsidR="00080934" w:rsidTr="00080934">
        <w:trPr>
          <w:trHeight w:val="117"/>
        </w:trPr>
        <w:tc>
          <w:tcPr>
            <w:tcW w:w="23174" w:type="dxa"/>
            <w:gridSpan w:val="4"/>
            <w:noWrap/>
            <w:vAlign w:val="center"/>
            <w:hideMark/>
          </w:tcPr>
          <w:p w:rsidR="00080934" w:rsidRDefault="00080934"/>
        </w:tc>
      </w:tr>
      <w:tr w:rsidR="00080934" w:rsidTr="00080934">
        <w:trPr>
          <w:gridAfter w:val="1"/>
          <w:wAfter w:w="3220" w:type="dxa"/>
          <w:trHeight w:val="68"/>
        </w:trPr>
        <w:tc>
          <w:tcPr>
            <w:tcW w:w="19954" w:type="dxa"/>
            <w:gridSpan w:val="3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  <w:kern w:val="2"/>
                <w:lang w:eastAsia="en-US"/>
                <w14:ligatures w14:val="standardContextual"/>
              </w:rPr>
            </w:pPr>
            <w:r>
              <w:rPr>
                <w:rFonts w:ascii="Book Antiqua" w:hAnsi="Book Antiqua" w:cs="Calibri"/>
                <w:color w:val="000000"/>
              </w:rPr>
              <w:t>Електронна пошта та мобільний телефон______________________________________</w:t>
            </w:r>
          </w:p>
        </w:tc>
      </w:tr>
      <w:tr w:rsidR="00080934" w:rsidTr="00080934">
        <w:trPr>
          <w:trHeight w:val="68"/>
        </w:trPr>
        <w:tc>
          <w:tcPr>
            <w:tcW w:w="23174" w:type="dxa"/>
            <w:gridSpan w:val="4"/>
            <w:noWrap/>
            <w:vAlign w:val="center"/>
            <w:hideMark/>
          </w:tcPr>
          <w:p w:rsidR="00080934" w:rsidRDefault="00080934"/>
        </w:tc>
      </w:tr>
      <w:tr w:rsidR="00080934" w:rsidTr="00080934">
        <w:trPr>
          <w:gridAfter w:val="2"/>
          <w:wAfter w:w="15380" w:type="dxa"/>
          <w:trHeight w:val="312"/>
        </w:trPr>
        <w:tc>
          <w:tcPr>
            <w:tcW w:w="7572" w:type="dxa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  <w:kern w:val="2"/>
                <w:lang w:eastAsia="en-US"/>
                <w14:ligatures w14:val="standardContextual"/>
              </w:rPr>
            </w:pPr>
            <w:r>
              <w:rPr>
                <w:rFonts w:ascii="Book Antiqua" w:hAnsi="Book Antiqua" w:cs="Calibri"/>
                <w:color w:val="000000"/>
              </w:rPr>
              <w:t>ПЕЧАТКА:</w:t>
            </w:r>
          </w:p>
        </w:tc>
        <w:tc>
          <w:tcPr>
            <w:tcW w:w="222" w:type="dxa"/>
            <w:noWrap/>
            <w:vAlign w:val="bottom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</w:rPr>
            </w:pPr>
          </w:p>
        </w:tc>
      </w:tr>
      <w:tr w:rsidR="00080934" w:rsidTr="00080934">
        <w:trPr>
          <w:gridAfter w:val="2"/>
          <w:wAfter w:w="15380" w:type="dxa"/>
          <w:trHeight w:val="68"/>
        </w:trPr>
        <w:tc>
          <w:tcPr>
            <w:tcW w:w="7572" w:type="dxa"/>
            <w:noWrap/>
            <w:vAlign w:val="bottom"/>
            <w:hideMark/>
          </w:tcPr>
          <w:p w:rsidR="00080934" w:rsidRDefault="00080934"/>
        </w:tc>
        <w:tc>
          <w:tcPr>
            <w:tcW w:w="222" w:type="dxa"/>
            <w:noWrap/>
            <w:vAlign w:val="bottom"/>
            <w:hideMark/>
          </w:tcPr>
          <w:p w:rsidR="00080934" w:rsidRDefault="00080934">
            <w:pPr>
              <w:rPr>
                <w:sz w:val="20"/>
                <w:szCs w:val="20"/>
              </w:rPr>
            </w:pPr>
          </w:p>
        </w:tc>
      </w:tr>
      <w:tr w:rsidR="00080934" w:rsidTr="00080934">
        <w:trPr>
          <w:gridAfter w:val="2"/>
          <w:wAfter w:w="15380" w:type="dxa"/>
          <w:trHeight w:val="68"/>
        </w:trPr>
        <w:tc>
          <w:tcPr>
            <w:tcW w:w="7572" w:type="dxa"/>
            <w:noWrap/>
            <w:vAlign w:val="center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ДАТА:</w:t>
            </w:r>
          </w:p>
        </w:tc>
        <w:tc>
          <w:tcPr>
            <w:tcW w:w="222" w:type="dxa"/>
            <w:noWrap/>
            <w:vAlign w:val="bottom"/>
            <w:hideMark/>
          </w:tcPr>
          <w:p w:rsidR="00080934" w:rsidRDefault="00080934">
            <w:pPr>
              <w:rPr>
                <w:rFonts w:ascii="Book Antiqua" w:hAnsi="Book Antiqua" w:cs="Calibri"/>
                <w:color w:val="000000"/>
              </w:rPr>
            </w:pPr>
          </w:p>
        </w:tc>
      </w:tr>
    </w:tbl>
    <w:p w:rsidR="00500520" w:rsidRPr="009C2E81" w:rsidRDefault="00500520" w:rsidP="009C2E81">
      <w:pPr>
        <w:spacing w:line="301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500520" w:rsidRPr="009C2E81" w:rsidRDefault="000564A9" w:rsidP="009C2E81">
      <w:pPr>
        <w:spacing w:line="301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2E8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00520" w:rsidRPr="009C2E81" w:rsidRDefault="00500520" w:rsidP="009C2E8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0520" w:rsidRPr="009C2E81" w:rsidRDefault="00500520" w:rsidP="009C2E8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0520" w:rsidRPr="009C2E81" w:rsidRDefault="00500520" w:rsidP="009C2E8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0520" w:rsidRPr="009C2E81" w:rsidRDefault="00500520" w:rsidP="009C2E81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500520" w:rsidRPr="009C2E81" w:rsidSect="009C2E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440" w:right="1440" w:bottom="1440" w:left="1440" w:header="227" w:footer="11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4A9" w:rsidRDefault="000564A9" w:rsidP="009C2E81">
      <w:pPr>
        <w:spacing w:line="240" w:lineRule="auto"/>
      </w:pPr>
      <w:r>
        <w:separator/>
      </w:r>
    </w:p>
  </w:endnote>
  <w:endnote w:type="continuationSeparator" w:id="0">
    <w:p w:rsidR="000564A9" w:rsidRDefault="000564A9" w:rsidP="009C2E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1" w:fontKey="{779DF5B2-ADE2-41CF-9F4D-286C0AFDF61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18B99F0-2A43-483C-810D-39D27CAAC6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622090C-CEEE-4550-BDD2-1A826D6AA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Default="009C2E8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Default="009C2E8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Default="009C2E8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4A9" w:rsidRDefault="000564A9" w:rsidP="009C2E81">
      <w:pPr>
        <w:spacing w:line="240" w:lineRule="auto"/>
      </w:pPr>
      <w:r>
        <w:separator/>
      </w:r>
    </w:p>
  </w:footnote>
  <w:footnote w:type="continuationSeparator" w:id="0">
    <w:p w:rsidR="000564A9" w:rsidRDefault="000564A9" w:rsidP="009C2E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Default="009C2E8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Pr="009C2E81" w:rsidRDefault="009C2E81" w:rsidP="009C2E8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E81" w:rsidRDefault="009C2E8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0695B"/>
    <w:multiLevelType w:val="multilevel"/>
    <w:tmpl w:val="32C640A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2822D0"/>
    <w:multiLevelType w:val="multilevel"/>
    <w:tmpl w:val="8D00E2BE"/>
    <w:lvl w:ilvl="0">
      <w:start w:val="1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20"/>
    <w:rsid w:val="000564A9"/>
    <w:rsid w:val="00080934"/>
    <w:rsid w:val="00500520"/>
    <w:rsid w:val="009C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DE4C1"/>
  <w15:docId w15:val="{ADDFBDF6-6EB7-4DA6-9F24-EC3554A7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9C2E81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9C2E81"/>
  </w:style>
  <w:style w:type="paragraph" w:styleId="a8">
    <w:name w:val="footer"/>
    <w:basedOn w:val="a"/>
    <w:link w:val="a9"/>
    <w:uiPriority w:val="99"/>
    <w:unhideWhenUsed/>
    <w:rsid w:val="009C2E81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9C2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3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4052</Words>
  <Characters>2310</Characters>
  <Application>Microsoft Office Word</Application>
  <DocSecurity>0</DocSecurity>
  <Lines>19</Lines>
  <Paragraphs>12</Paragraphs>
  <ScaleCrop>false</ScaleCrop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2026-01-08T14:57:00Z</dcterms:created>
  <dcterms:modified xsi:type="dcterms:W3CDTF">2026-01-08T15:07:00Z</dcterms:modified>
</cp:coreProperties>
</file>