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67" w:rsidRPr="00924CCA" w:rsidRDefault="00760435" w:rsidP="00924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 w:rsidRPr="00924CCA">
        <w:rPr>
          <w:rFonts w:ascii="Times New Roman" w:eastAsia="Times New Roman" w:hAnsi="Times New Roman" w:cs="Times New Roman"/>
          <w:b/>
          <w:highlight w:val="white"/>
        </w:rPr>
        <w:t xml:space="preserve"> Додаток 1</w:t>
      </w:r>
      <w:r w:rsidR="00715908" w:rsidRPr="00924CCA">
        <w:rPr>
          <w:rFonts w:ascii="Times New Roman" w:eastAsia="Times New Roman" w:hAnsi="Times New Roman" w:cs="Times New Roman"/>
          <w:b/>
          <w:highlight w:val="white"/>
        </w:rPr>
        <w:t>.</w:t>
      </w:r>
      <w:r w:rsidRPr="00924CCA">
        <w:rPr>
          <w:rFonts w:ascii="Times New Roman" w:eastAsia="Times New Roman" w:hAnsi="Times New Roman" w:cs="Times New Roman"/>
          <w:b/>
          <w:highlight w:val="white"/>
        </w:rPr>
        <w:t xml:space="preserve"> Технічне завдання Виконавця</w:t>
      </w:r>
    </w:p>
    <w:p w:rsidR="006C6767" w:rsidRPr="00924CCA" w:rsidRDefault="00760435" w:rsidP="00924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 w:rsidRPr="00924CCA">
        <w:rPr>
          <w:rFonts w:ascii="Times New Roman" w:eastAsia="Times New Roman" w:hAnsi="Times New Roman" w:cs="Times New Roman"/>
          <w:b/>
          <w:highlight w:val="white"/>
        </w:rPr>
        <w:t xml:space="preserve"> до тендеру Благодійної організації "Благодійний фонд "РОКАДА"</w:t>
      </w:r>
    </w:p>
    <w:p w:rsidR="006C6767" w:rsidRPr="00924CCA" w:rsidRDefault="002B7E96" w:rsidP="00924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highlight w:val="yellow"/>
        </w:rPr>
      </w:pPr>
      <w:bookmarkStart w:id="0" w:name="_Hlk230695943"/>
      <w:r w:rsidRPr="00924CCA">
        <w:rPr>
          <w:rFonts w:ascii="Times New Roman" w:hAnsi="Times New Roman" w:cs="Times New Roman"/>
          <w:b/>
          <w:highlight w:val="white"/>
          <w:lang w:val="en-US"/>
        </w:rPr>
        <w:t>RFP</w:t>
      </w:r>
      <w:r w:rsidRPr="00924CCA">
        <w:rPr>
          <w:rFonts w:ascii="Times New Roman" w:hAnsi="Times New Roman" w:cs="Times New Roman"/>
          <w:b/>
          <w:highlight w:val="white"/>
          <w:lang w:val="ru-RU"/>
        </w:rPr>
        <w:t xml:space="preserve"> 18/06/2026-2</w:t>
      </w:r>
      <w:bookmarkEnd w:id="0"/>
    </w:p>
    <w:p w:rsidR="00924CCA" w:rsidRPr="00924CCA" w:rsidRDefault="00760435" w:rsidP="00924CCA">
      <w:pPr>
        <w:spacing w:after="0" w:line="276" w:lineRule="auto"/>
        <w:jc w:val="center"/>
        <w:rPr>
          <w:rStyle w:val="il"/>
          <w:rFonts w:ascii="Times New Roman" w:hAnsi="Times New Roman" w:cs="Times New Roman"/>
          <w:b/>
          <w:color w:val="1F1F1F"/>
          <w:shd w:val="clear" w:color="auto" w:fill="FFFFFF"/>
        </w:rPr>
      </w:pPr>
      <w:r w:rsidRPr="00924CCA">
        <w:rPr>
          <w:rFonts w:ascii="Times New Roman" w:eastAsia="Times New Roman" w:hAnsi="Times New Roman" w:cs="Times New Roman"/>
          <w:b/>
          <w:highlight w:val="white"/>
        </w:rPr>
        <w:t xml:space="preserve">для </w:t>
      </w:r>
      <w:r w:rsidR="00C40067" w:rsidRPr="00924CCA">
        <w:rPr>
          <w:rFonts w:ascii="Times New Roman" w:eastAsia="Times New Roman" w:hAnsi="Times New Roman" w:cs="Times New Roman"/>
          <w:b/>
          <w:highlight w:val="white"/>
        </w:rPr>
        <w:t xml:space="preserve">УКЛАДЕННЯ РАМКОВОГО ДОГОВОРУ </w:t>
      </w:r>
      <w:r w:rsidR="00924CCA" w:rsidRPr="00924CCA">
        <w:rPr>
          <w:rFonts w:ascii="Times New Roman" w:hAnsi="Times New Roman" w:cs="Times New Roman"/>
          <w:b/>
        </w:rPr>
        <w:t xml:space="preserve">НА ЗАКУПІВЛЮ </w:t>
      </w:r>
      <w:r w:rsidR="00924CCA" w:rsidRPr="00924CCA">
        <w:rPr>
          <w:rStyle w:val="il"/>
          <w:rFonts w:ascii="Times New Roman" w:hAnsi="Times New Roman" w:cs="Times New Roman"/>
          <w:b/>
          <w:color w:val="1F1F1F"/>
          <w:shd w:val="clear" w:color="auto" w:fill="FFFFFF"/>
        </w:rPr>
        <w:t>ПОСЛУГ КОНСУЛЬТАНТА</w:t>
      </w:r>
      <w:r w:rsidR="00924CCA" w:rsidRPr="00924CCA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 ДЛЯ </w:t>
      </w:r>
      <w:r w:rsidR="00924CCA" w:rsidRPr="00924CCA">
        <w:rPr>
          <w:rStyle w:val="il"/>
          <w:rFonts w:ascii="Times New Roman" w:hAnsi="Times New Roman" w:cs="Times New Roman"/>
          <w:b/>
          <w:color w:val="1F1F1F"/>
          <w:shd w:val="clear" w:color="auto" w:fill="FFFFFF"/>
        </w:rPr>
        <w:t>ПРОВЕДЕННЯ TОT</w:t>
      </w:r>
      <w:r w:rsidR="00924CCA" w:rsidRPr="00924CCA">
        <w:rPr>
          <w:rFonts w:ascii="Times New Roman" w:hAnsi="Times New Roman" w:cs="Times New Roman"/>
          <w:b/>
          <w:color w:val="1F1F1F"/>
          <w:shd w:val="clear" w:color="auto" w:fill="FFFFFF"/>
        </w:rPr>
        <w:t>-</w:t>
      </w:r>
      <w:r w:rsidR="00924CCA" w:rsidRPr="00924CCA">
        <w:rPr>
          <w:rStyle w:val="il"/>
          <w:rFonts w:ascii="Times New Roman" w:hAnsi="Times New Roman" w:cs="Times New Roman"/>
          <w:b/>
          <w:color w:val="1F1F1F"/>
          <w:shd w:val="clear" w:color="auto" w:fill="FFFFFF"/>
        </w:rPr>
        <w:t>ТРЕНІНГУ</w:t>
      </w:r>
      <w:r w:rsidR="00924CCA" w:rsidRPr="00924CCA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 ТА </w:t>
      </w:r>
      <w:r w:rsidR="00924CCA" w:rsidRPr="00924CCA">
        <w:rPr>
          <w:rStyle w:val="il"/>
          <w:rFonts w:ascii="Times New Roman" w:hAnsi="Times New Roman" w:cs="Times New Roman"/>
          <w:b/>
          <w:color w:val="1F1F1F"/>
          <w:shd w:val="clear" w:color="auto" w:fill="FFFFFF"/>
        </w:rPr>
        <w:t>РОЗРОБКИ МЕТОДИЧНИХ РЕКОМЕНДАЦІЙ</w:t>
      </w:r>
    </w:p>
    <w:p w:rsidR="00924CCA" w:rsidRPr="00924CCA" w:rsidRDefault="00924CCA" w:rsidP="00924CCA">
      <w:pPr>
        <w:spacing w:after="0" w:line="276" w:lineRule="auto"/>
        <w:jc w:val="center"/>
        <w:rPr>
          <w:rStyle w:val="il"/>
          <w:rFonts w:ascii="Times New Roman" w:hAnsi="Times New Roman" w:cs="Times New Roman"/>
          <w:b/>
          <w:color w:val="1F1F1F"/>
          <w:shd w:val="clear" w:color="auto" w:fill="FFFFFF"/>
        </w:rPr>
      </w:pPr>
    </w:p>
    <w:p w:rsidR="006C6767" w:rsidRPr="00924CCA" w:rsidRDefault="00924CCA" w:rsidP="00924CCA">
      <w:pPr>
        <w:pStyle w:val="1"/>
        <w:spacing w:before="0" w:after="0" w:line="276" w:lineRule="auto"/>
        <w:jc w:val="center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 w:rsidRPr="00924CCA">
        <w:rPr>
          <w:rFonts w:ascii="Times New Roman" w:hAnsi="Times New Roman" w:cs="Times New Roman"/>
          <w:sz w:val="22"/>
          <w:szCs w:val="22"/>
        </w:rPr>
        <w:t>В РАМКАХ ПРОЄКТУ GIZ-RETURNEES</w:t>
      </w:r>
    </w:p>
    <w:p w:rsidR="006C6767" w:rsidRPr="00924CCA" w:rsidRDefault="006C6767" w:rsidP="00924CC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highlight w:val="red"/>
        </w:rPr>
      </w:pPr>
    </w:p>
    <w:p w:rsidR="00715908" w:rsidRPr="00924CCA" w:rsidRDefault="00715908" w:rsidP="00924C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715908" w:rsidRPr="00924CCA" w:rsidRDefault="00715908" w:rsidP="00924CCA">
      <w:pPr>
        <w:pStyle w:val="ab"/>
        <w:spacing w:line="276" w:lineRule="auto"/>
        <w:ind w:firstLine="720"/>
        <w:jc w:val="both"/>
      </w:pPr>
      <w:proofErr w:type="spellStart"/>
      <w:r w:rsidRPr="00924CCA">
        <w:t>Проєкт</w:t>
      </w:r>
      <w:proofErr w:type="spellEnd"/>
      <w:r w:rsidRPr="00924CCA">
        <w:rPr>
          <w:spacing w:val="-8"/>
        </w:rPr>
        <w:t xml:space="preserve"> </w:t>
      </w:r>
      <w:r w:rsidRPr="00924CCA">
        <w:t>«Зміцнення</w:t>
      </w:r>
      <w:r w:rsidRPr="00924CCA">
        <w:rPr>
          <w:spacing w:val="-10"/>
        </w:rPr>
        <w:t xml:space="preserve"> </w:t>
      </w:r>
      <w:r w:rsidRPr="00924CCA">
        <w:t>стійкості</w:t>
      </w:r>
      <w:r w:rsidRPr="00924CCA">
        <w:rPr>
          <w:spacing w:val="-9"/>
        </w:rPr>
        <w:t xml:space="preserve"> </w:t>
      </w:r>
      <w:r w:rsidRPr="00924CCA">
        <w:t>громад</w:t>
      </w:r>
      <w:r w:rsidRPr="00924CCA">
        <w:rPr>
          <w:spacing w:val="-11"/>
        </w:rPr>
        <w:t xml:space="preserve"> </w:t>
      </w:r>
      <w:r w:rsidRPr="00924CCA">
        <w:t>для</w:t>
      </w:r>
      <w:r w:rsidRPr="00924CCA">
        <w:rPr>
          <w:spacing w:val="-10"/>
        </w:rPr>
        <w:t xml:space="preserve"> </w:t>
      </w:r>
      <w:r w:rsidRPr="00924CCA">
        <w:t>повернення</w:t>
      </w:r>
      <w:r w:rsidRPr="00924CCA">
        <w:rPr>
          <w:spacing w:val="-11"/>
        </w:rPr>
        <w:t xml:space="preserve"> </w:t>
      </w:r>
      <w:r w:rsidRPr="00924CCA">
        <w:t>та</w:t>
      </w:r>
      <w:r w:rsidRPr="00924CCA">
        <w:rPr>
          <w:spacing w:val="-9"/>
        </w:rPr>
        <w:t xml:space="preserve"> </w:t>
      </w:r>
      <w:r w:rsidRPr="00924CCA">
        <w:t>реінтеграції»</w:t>
      </w:r>
      <w:r w:rsidRPr="00924CCA">
        <w:rPr>
          <w:spacing w:val="-13"/>
        </w:rPr>
        <w:t xml:space="preserve"> </w:t>
      </w:r>
      <w:r w:rsidRPr="00924CCA">
        <w:t>реалізується</w:t>
      </w:r>
      <w:r w:rsidRPr="00924CCA">
        <w:rPr>
          <w:spacing w:val="-9"/>
        </w:rPr>
        <w:t xml:space="preserve"> </w:t>
      </w:r>
      <w:r w:rsidRPr="00924CCA">
        <w:t>Благодійною організацією</w:t>
      </w:r>
      <w:r w:rsidRPr="00924CCA">
        <w:rPr>
          <w:spacing w:val="-14"/>
        </w:rPr>
        <w:t xml:space="preserve"> </w:t>
      </w:r>
      <w:r w:rsidRPr="00924CCA">
        <w:t>«Благодійний</w:t>
      </w:r>
      <w:r w:rsidRPr="00924CCA">
        <w:rPr>
          <w:spacing w:val="-13"/>
        </w:rPr>
        <w:t xml:space="preserve"> </w:t>
      </w:r>
      <w:r w:rsidRPr="00924CCA">
        <w:t>фонд</w:t>
      </w:r>
      <w:r w:rsidRPr="00924CCA">
        <w:rPr>
          <w:spacing w:val="-14"/>
        </w:rPr>
        <w:t xml:space="preserve"> </w:t>
      </w:r>
      <w:r w:rsidRPr="00924CCA">
        <w:t>«Рокада»</w:t>
      </w:r>
      <w:r w:rsidRPr="00924CCA">
        <w:rPr>
          <w:spacing w:val="-13"/>
        </w:rPr>
        <w:t xml:space="preserve"> </w:t>
      </w:r>
      <w:r w:rsidRPr="00924CCA">
        <w:t>в</w:t>
      </w:r>
      <w:r w:rsidRPr="00924CCA">
        <w:rPr>
          <w:spacing w:val="-12"/>
        </w:rPr>
        <w:t xml:space="preserve"> </w:t>
      </w:r>
      <w:r w:rsidRPr="00924CCA">
        <w:t>межах</w:t>
      </w:r>
      <w:r w:rsidRPr="00924CCA">
        <w:rPr>
          <w:spacing w:val="-12"/>
        </w:rPr>
        <w:t xml:space="preserve"> </w:t>
      </w:r>
      <w:r w:rsidRPr="00924CCA">
        <w:t>глобального</w:t>
      </w:r>
      <w:r w:rsidRPr="00924CCA">
        <w:rPr>
          <w:spacing w:val="-14"/>
        </w:rPr>
        <w:t xml:space="preserve"> </w:t>
      </w:r>
      <w:r w:rsidRPr="00924CCA">
        <w:t>проєкту</w:t>
      </w:r>
      <w:r w:rsidRPr="00924CCA">
        <w:rPr>
          <w:spacing w:val="-14"/>
        </w:rPr>
        <w:t xml:space="preserve"> </w:t>
      </w:r>
      <w:r w:rsidRPr="00924CCA">
        <w:t>«Центри</w:t>
      </w:r>
      <w:r w:rsidRPr="00924CCA">
        <w:rPr>
          <w:spacing w:val="-12"/>
        </w:rPr>
        <w:t xml:space="preserve"> </w:t>
      </w:r>
      <w:r w:rsidRPr="00924CCA">
        <w:t>міграції</w:t>
      </w:r>
      <w:r w:rsidRPr="00924CCA">
        <w:rPr>
          <w:spacing w:val="-14"/>
        </w:rPr>
        <w:t xml:space="preserve"> </w:t>
      </w:r>
      <w:r w:rsidRPr="00924CCA">
        <w:t>та</w:t>
      </w:r>
      <w:r w:rsidRPr="00924CCA">
        <w:rPr>
          <w:spacing w:val="-12"/>
        </w:rPr>
        <w:t xml:space="preserve"> </w:t>
      </w:r>
      <w:r w:rsidRPr="00924CCA">
        <w:t>розвитку» (ZME), Національний компонент – Україна «YOUA – Формуємо нові шляхи, будуємо майбутнє України», який реалізується за дорученням Федерального</w:t>
      </w:r>
      <w:r w:rsidRPr="00924CCA">
        <w:rPr>
          <w:spacing w:val="-1"/>
        </w:rPr>
        <w:t xml:space="preserve"> </w:t>
      </w:r>
      <w:r w:rsidRPr="00924CCA">
        <w:t xml:space="preserve">міністерства економічного співробітництва та розвитку Німеччини (BMZ) через </w:t>
      </w:r>
      <w:proofErr w:type="spellStart"/>
      <w:r w:rsidRPr="00924CCA">
        <w:t>Deutsche</w:t>
      </w:r>
      <w:proofErr w:type="spellEnd"/>
      <w:r w:rsidRPr="00924CCA">
        <w:t xml:space="preserve"> </w:t>
      </w:r>
      <w:proofErr w:type="spellStart"/>
      <w:r w:rsidRPr="00924CCA">
        <w:t>Gesellschaft</w:t>
      </w:r>
      <w:proofErr w:type="spellEnd"/>
      <w:r w:rsidRPr="00924CCA">
        <w:t xml:space="preserve"> </w:t>
      </w:r>
      <w:proofErr w:type="spellStart"/>
      <w:r w:rsidRPr="00924CCA">
        <w:t>für</w:t>
      </w:r>
      <w:proofErr w:type="spellEnd"/>
      <w:r w:rsidRPr="00924CCA">
        <w:t xml:space="preserve"> </w:t>
      </w:r>
      <w:proofErr w:type="spellStart"/>
      <w:r w:rsidRPr="00924CCA">
        <w:t>Internationale</w:t>
      </w:r>
      <w:proofErr w:type="spellEnd"/>
      <w:r w:rsidRPr="00924CCA">
        <w:t xml:space="preserve"> </w:t>
      </w:r>
      <w:proofErr w:type="spellStart"/>
      <w:r w:rsidRPr="00924CCA">
        <w:t>Zusammenarbeit</w:t>
      </w:r>
      <w:proofErr w:type="spellEnd"/>
      <w:r w:rsidRPr="00924CCA">
        <w:t xml:space="preserve"> (GIZ) </w:t>
      </w:r>
      <w:proofErr w:type="spellStart"/>
      <w:r w:rsidRPr="00924CCA">
        <w:rPr>
          <w:spacing w:val="-2"/>
        </w:rPr>
        <w:t>GmbH</w:t>
      </w:r>
      <w:proofErr w:type="spellEnd"/>
      <w:r w:rsidRPr="00924CCA">
        <w:rPr>
          <w:spacing w:val="-2"/>
        </w:rPr>
        <w:t>.</w:t>
      </w:r>
    </w:p>
    <w:p w:rsidR="00715908" w:rsidRPr="00924CCA" w:rsidRDefault="00715908" w:rsidP="00924CCA">
      <w:pPr>
        <w:pStyle w:val="ab"/>
        <w:tabs>
          <w:tab w:val="left" w:pos="142"/>
          <w:tab w:val="left" w:pos="993"/>
        </w:tabs>
        <w:spacing w:line="276" w:lineRule="auto"/>
        <w:ind w:firstLine="720"/>
        <w:jc w:val="both"/>
      </w:pPr>
      <w:proofErr w:type="spellStart"/>
      <w:r w:rsidRPr="00924CCA">
        <w:t>Проєкт</w:t>
      </w:r>
      <w:proofErr w:type="spellEnd"/>
      <w:r w:rsidRPr="00924CCA">
        <w:t xml:space="preserve"> надає виключно технічну допомогу та не впливає на особисті рішення людей щодо повернення</w:t>
      </w:r>
      <w:r w:rsidRPr="00924CCA">
        <w:rPr>
          <w:spacing w:val="-2"/>
        </w:rPr>
        <w:t xml:space="preserve"> </w:t>
      </w:r>
      <w:r w:rsidRPr="00924CCA">
        <w:t>в</w:t>
      </w:r>
      <w:r w:rsidRPr="00924CCA">
        <w:rPr>
          <w:spacing w:val="-1"/>
        </w:rPr>
        <w:t xml:space="preserve"> </w:t>
      </w:r>
      <w:r w:rsidRPr="00924CCA">
        <w:t>Україну. Участь у</w:t>
      </w:r>
      <w:r w:rsidRPr="00924CCA">
        <w:rPr>
          <w:spacing w:val="-7"/>
        </w:rPr>
        <w:t xml:space="preserve"> </w:t>
      </w:r>
      <w:r w:rsidRPr="00924CCA">
        <w:t>заходах</w:t>
      </w:r>
      <w:r w:rsidRPr="00924CCA">
        <w:rPr>
          <w:spacing w:val="-1"/>
        </w:rPr>
        <w:t xml:space="preserve"> </w:t>
      </w:r>
      <w:r w:rsidRPr="00924CCA">
        <w:t>і користування сервісами можливі виключно</w:t>
      </w:r>
      <w:r w:rsidRPr="00924CCA">
        <w:rPr>
          <w:spacing w:val="-1"/>
        </w:rPr>
        <w:t xml:space="preserve"> </w:t>
      </w:r>
      <w:r w:rsidRPr="00924CCA">
        <w:t>на добровільній основі</w:t>
      </w:r>
      <w:r w:rsidRPr="00924CCA">
        <w:rPr>
          <w:spacing w:val="-3"/>
        </w:rPr>
        <w:t xml:space="preserve"> </w:t>
      </w:r>
      <w:r w:rsidRPr="00924CCA">
        <w:t>для</w:t>
      </w:r>
      <w:r w:rsidRPr="00924CCA">
        <w:rPr>
          <w:spacing w:val="-3"/>
        </w:rPr>
        <w:t xml:space="preserve"> </w:t>
      </w:r>
      <w:r w:rsidRPr="00924CCA">
        <w:t>осіб,</w:t>
      </w:r>
      <w:r w:rsidRPr="00924CCA">
        <w:rPr>
          <w:spacing w:val="-4"/>
        </w:rPr>
        <w:t xml:space="preserve"> </w:t>
      </w:r>
      <w:r w:rsidRPr="00924CCA">
        <w:t>які</w:t>
      </w:r>
      <w:r w:rsidRPr="00924CCA">
        <w:rPr>
          <w:spacing w:val="-5"/>
        </w:rPr>
        <w:t xml:space="preserve"> </w:t>
      </w:r>
      <w:r w:rsidRPr="00924CCA">
        <w:t>розглядають</w:t>
      </w:r>
      <w:r w:rsidRPr="00924CCA">
        <w:rPr>
          <w:spacing w:val="-5"/>
        </w:rPr>
        <w:t xml:space="preserve"> </w:t>
      </w:r>
      <w:r w:rsidRPr="00924CCA">
        <w:t>можливість</w:t>
      </w:r>
      <w:r w:rsidRPr="00924CCA">
        <w:rPr>
          <w:spacing w:val="-5"/>
        </w:rPr>
        <w:t xml:space="preserve"> </w:t>
      </w:r>
      <w:r w:rsidRPr="00924CCA">
        <w:t>повернення,</w:t>
      </w:r>
      <w:r w:rsidRPr="00924CCA">
        <w:rPr>
          <w:spacing w:val="-1"/>
        </w:rPr>
        <w:t xml:space="preserve"> </w:t>
      </w:r>
      <w:r w:rsidRPr="00924CCA">
        <w:t>уже ухвалили</w:t>
      </w:r>
      <w:r w:rsidRPr="00924CCA">
        <w:rPr>
          <w:spacing w:val="-3"/>
        </w:rPr>
        <w:t xml:space="preserve"> </w:t>
      </w:r>
      <w:r w:rsidRPr="00924CCA">
        <w:t>таке</w:t>
      </w:r>
      <w:r w:rsidRPr="00924CCA">
        <w:rPr>
          <w:spacing w:val="-3"/>
        </w:rPr>
        <w:t xml:space="preserve"> </w:t>
      </w:r>
      <w:r w:rsidRPr="00924CCA">
        <w:t>рішення</w:t>
      </w:r>
      <w:r w:rsidRPr="00924CCA">
        <w:rPr>
          <w:spacing w:val="-3"/>
        </w:rPr>
        <w:t xml:space="preserve"> </w:t>
      </w:r>
      <w:r w:rsidRPr="00924CCA">
        <w:t>або</w:t>
      </w:r>
      <w:r w:rsidRPr="00924CCA">
        <w:rPr>
          <w:spacing w:val="-5"/>
        </w:rPr>
        <w:t xml:space="preserve"> </w:t>
      </w:r>
      <w:r w:rsidRPr="00924CCA">
        <w:t>перебувають у процесі реінтеграції після повернення в Україну.</w:t>
      </w:r>
    </w:p>
    <w:p w:rsidR="00715908" w:rsidRPr="00924CCA" w:rsidRDefault="00715908" w:rsidP="00924CCA">
      <w:pPr>
        <w:pStyle w:val="ab"/>
        <w:tabs>
          <w:tab w:val="left" w:pos="142"/>
          <w:tab w:val="left" w:pos="993"/>
        </w:tabs>
        <w:spacing w:line="276" w:lineRule="auto"/>
        <w:ind w:firstLine="720"/>
        <w:jc w:val="both"/>
      </w:pPr>
    </w:p>
    <w:p w:rsidR="00715908" w:rsidRPr="00924CCA" w:rsidRDefault="00715908" w:rsidP="00924CCA">
      <w:pPr>
        <w:pStyle w:val="ab"/>
        <w:tabs>
          <w:tab w:val="left" w:pos="142"/>
          <w:tab w:val="left" w:pos="993"/>
        </w:tabs>
        <w:spacing w:line="276" w:lineRule="auto"/>
        <w:ind w:firstLine="720"/>
        <w:jc w:val="both"/>
        <w:rPr>
          <w:b/>
        </w:rPr>
      </w:pPr>
      <w:r w:rsidRPr="00924CCA">
        <w:rPr>
          <w:b/>
        </w:rPr>
        <w:t>Мета закупівлі:</w:t>
      </w:r>
    </w:p>
    <w:p w:rsidR="00612916" w:rsidRPr="00924CCA" w:rsidRDefault="00612916" w:rsidP="00924C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24CCA">
        <w:rPr>
          <w:rFonts w:ascii="Times New Roman" w:eastAsia="Times New Roman" w:hAnsi="Times New Roman" w:cs="Times New Roman"/>
        </w:rPr>
        <w:t>Метою цієї закупівлі є залучення Кваліфікованого виконавця (</w:t>
      </w:r>
      <w:r w:rsidR="009718C1" w:rsidRPr="00924CCA">
        <w:rPr>
          <w:rFonts w:ascii="Times New Roman" w:eastAsia="Times New Roman" w:hAnsi="Times New Roman" w:cs="Times New Roman"/>
        </w:rPr>
        <w:t>Консультанта</w:t>
      </w:r>
      <w:r w:rsidRPr="00924CCA">
        <w:rPr>
          <w:rFonts w:ascii="Times New Roman" w:eastAsia="Times New Roman" w:hAnsi="Times New Roman" w:cs="Times New Roman"/>
        </w:rPr>
        <w:t xml:space="preserve">) </w:t>
      </w:r>
      <w:r w:rsidR="009718C1" w:rsidRPr="00924CCA">
        <w:rPr>
          <w:rFonts w:ascii="Times New Roman" w:eastAsia="Times New Roman" w:hAnsi="Times New Roman" w:cs="Times New Roman"/>
        </w:rPr>
        <w:t xml:space="preserve">з </w:t>
      </w:r>
      <w:r w:rsidR="009718C1" w:rsidRPr="00924CCA">
        <w:rPr>
          <w:rFonts w:ascii="Times New Roman" w:hAnsi="Times New Roman" w:cs="Times New Roman"/>
        </w:rPr>
        <w:t>підготовки, проведення сертифікаційного тренінгу для тренерів(</w:t>
      </w:r>
      <w:proofErr w:type="spellStart"/>
      <w:r w:rsidR="009718C1" w:rsidRPr="00924CCA">
        <w:rPr>
          <w:rFonts w:ascii="Times New Roman" w:hAnsi="Times New Roman" w:cs="Times New Roman"/>
        </w:rPr>
        <w:t>ок</w:t>
      </w:r>
      <w:proofErr w:type="spellEnd"/>
      <w:r w:rsidR="009718C1" w:rsidRPr="00924CCA">
        <w:rPr>
          <w:rFonts w:ascii="Times New Roman" w:hAnsi="Times New Roman" w:cs="Times New Roman"/>
        </w:rPr>
        <w:t>) «Комплексне планування та управління процесами повернення і реінтеграції українців в громади» та розробки методичних рекомендацій, створених на його основі</w:t>
      </w:r>
      <w:r w:rsidRPr="00924CCA">
        <w:rPr>
          <w:rFonts w:ascii="Times New Roman" w:eastAsia="Times New Roman" w:hAnsi="Times New Roman" w:cs="Times New Roman"/>
        </w:rPr>
        <w:t xml:space="preserve"> в рамках проєкту GIZ-RETURNEES.</w:t>
      </w:r>
    </w:p>
    <w:p w:rsidR="009718C1" w:rsidRPr="00924CCA" w:rsidRDefault="006C1E43" w:rsidP="00924CC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24CCA">
        <w:rPr>
          <w:rFonts w:ascii="Times New Roman" w:eastAsia="Times New Roman" w:hAnsi="Times New Roman" w:cs="Times New Roman"/>
          <w:b/>
          <w:highlight w:val="white"/>
        </w:rPr>
        <w:t>Назва послуги</w:t>
      </w:r>
      <w:r w:rsidRPr="00924CCA">
        <w:rPr>
          <w:rFonts w:ascii="Times New Roman" w:eastAsia="Times New Roman" w:hAnsi="Times New Roman" w:cs="Times New Roman"/>
          <w:highlight w:val="white"/>
        </w:rPr>
        <w:t xml:space="preserve">: </w:t>
      </w:r>
      <w:r w:rsidR="00612916" w:rsidRPr="00924CCA">
        <w:rPr>
          <w:rFonts w:ascii="Times New Roman" w:hAnsi="Times New Roman" w:cs="Times New Roman"/>
        </w:rPr>
        <w:t xml:space="preserve">Експертна підтримка з </w:t>
      </w:r>
      <w:r w:rsidR="009718C1" w:rsidRPr="00924CCA">
        <w:rPr>
          <w:rFonts w:ascii="Times New Roman" w:hAnsi="Times New Roman" w:cs="Times New Roman"/>
        </w:rPr>
        <w:t>підготовки, проведення сертифікаційного тренінгу для тренерів(</w:t>
      </w:r>
      <w:proofErr w:type="spellStart"/>
      <w:r w:rsidR="009718C1" w:rsidRPr="00924CCA">
        <w:rPr>
          <w:rFonts w:ascii="Times New Roman" w:hAnsi="Times New Roman" w:cs="Times New Roman"/>
        </w:rPr>
        <w:t>ок</w:t>
      </w:r>
      <w:proofErr w:type="spellEnd"/>
      <w:r w:rsidR="009718C1" w:rsidRPr="00924CCA">
        <w:rPr>
          <w:rFonts w:ascii="Times New Roman" w:hAnsi="Times New Roman" w:cs="Times New Roman"/>
        </w:rPr>
        <w:t>) «Комплексне планування та управління процесами повернення і реінтеграції українців в громади» та розробки методичних рекомендацій, створених на його основі</w:t>
      </w:r>
      <w:r w:rsidR="009718C1" w:rsidRPr="00924CCA">
        <w:rPr>
          <w:rFonts w:ascii="Times New Roman" w:eastAsia="Times New Roman" w:hAnsi="Times New Roman" w:cs="Times New Roman"/>
        </w:rPr>
        <w:t xml:space="preserve"> в рамках проєкту GIZ-RETURNEES.</w:t>
      </w:r>
    </w:p>
    <w:p w:rsidR="0033010B" w:rsidRPr="00924CCA" w:rsidRDefault="0033010B" w:rsidP="00924CCA">
      <w:pPr>
        <w:pStyle w:val="ad"/>
        <w:numPr>
          <w:ilvl w:val="0"/>
          <w:numId w:val="1"/>
        </w:numPr>
        <w:tabs>
          <w:tab w:val="left" w:pos="142"/>
          <w:tab w:val="left" w:pos="993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highlight w:val="white"/>
        </w:rPr>
      </w:pPr>
      <w:r w:rsidRPr="00924CCA">
        <w:rPr>
          <w:rFonts w:ascii="Times New Roman" w:eastAsia="Times New Roman" w:hAnsi="Times New Roman" w:cs="Times New Roman"/>
          <w:b/>
          <w:highlight w:val="white"/>
        </w:rPr>
        <w:t xml:space="preserve">Тип договору та формат </w:t>
      </w:r>
      <w:r w:rsidRPr="00924CCA">
        <w:rPr>
          <w:rFonts w:ascii="Times New Roman" w:hAnsi="Times New Roman" w:cs="Times New Roman"/>
          <w:b/>
        </w:rPr>
        <w:t>надання</w:t>
      </w:r>
      <w:r w:rsidRPr="00924CCA">
        <w:rPr>
          <w:rFonts w:ascii="Times New Roman" w:hAnsi="Times New Roman" w:cs="Times New Roman"/>
          <w:b/>
          <w:spacing w:val="-2"/>
        </w:rPr>
        <w:t xml:space="preserve"> послуг:</w:t>
      </w:r>
    </w:p>
    <w:p w:rsidR="0033010B" w:rsidRPr="00924CCA" w:rsidRDefault="0033010B" w:rsidP="00924CCA">
      <w:pPr>
        <w:pStyle w:val="ab"/>
        <w:tabs>
          <w:tab w:val="left" w:pos="142"/>
          <w:tab w:val="left" w:pos="993"/>
        </w:tabs>
        <w:spacing w:line="276" w:lineRule="auto"/>
        <w:ind w:firstLine="720"/>
        <w:jc w:val="both"/>
      </w:pPr>
      <w:r w:rsidRPr="00924CCA">
        <w:rPr>
          <w:b/>
        </w:rPr>
        <w:t>Тип</w:t>
      </w:r>
      <w:r w:rsidRPr="00924CCA">
        <w:rPr>
          <w:b/>
          <w:spacing w:val="-6"/>
        </w:rPr>
        <w:t xml:space="preserve"> </w:t>
      </w:r>
      <w:r w:rsidRPr="00924CCA">
        <w:rPr>
          <w:b/>
        </w:rPr>
        <w:t>договору:</w:t>
      </w:r>
      <w:r w:rsidRPr="00924CCA">
        <w:rPr>
          <w:b/>
          <w:spacing w:val="-2"/>
        </w:rPr>
        <w:t xml:space="preserve"> </w:t>
      </w:r>
      <w:r w:rsidRPr="00924CCA">
        <w:t>договір</w:t>
      </w:r>
      <w:r w:rsidRPr="00924CCA">
        <w:rPr>
          <w:spacing w:val="-3"/>
        </w:rPr>
        <w:t xml:space="preserve"> </w:t>
      </w:r>
      <w:r w:rsidRPr="00924CCA">
        <w:t>надання</w:t>
      </w:r>
      <w:r w:rsidRPr="00924CCA">
        <w:rPr>
          <w:spacing w:val="-3"/>
        </w:rPr>
        <w:t xml:space="preserve"> </w:t>
      </w:r>
      <w:r w:rsidRPr="00924CCA">
        <w:t>послуг</w:t>
      </w:r>
      <w:r w:rsidRPr="00924CCA">
        <w:rPr>
          <w:spacing w:val="-4"/>
        </w:rPr>
        <w:t xml:space="preserve"> </w:t>
      </w:r>
      <w:r w:rsidRPr="00924CCA">
        <w:t>(ФОП</w:t>
      </w:r>
      <w:r w:rsidRPr="00924CCA">
        <w:rPr>
          <w:spacing w:val="-2"/>
        </w:rPr>
        <w:t>).</w:t>
      </w:r>
    </w:p>
    <w:p w:rsidR="00811B9D" w:rsidRPr="00924CCA" w:rsidRDefault="0033010B" w:rsidP="00924CCA">
      <w:pPr>
        <w:tabs>
          <w:tab w:val="left" w:pos="142"/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  <w:spacing w:val="-2"/>
        </w:rPr>
      </w:pPr>
      <w:r w:rsidRPr="00924CCA">
        <w:rPr>
          <w:rFonts w:ascii="Times New Roman" w:hAnsi="Times New Roman" w:cs="Times New Roman"/>
          <w:b/>
        </w:rPr>
        <w:t>Формат</w:t>
      </w:r>
      <w:r w:rsidRPr="00924CCA">
        <w:rPr>
          <w:rFonts w:ascii="Times New Roman" w:hAnsi="Times New Roman" w:cs="Times New Roman"/>
          <w:b/>
          <w:spacing w:val="-3"/>
        </w:rPr>
        <w:t xml:space="preserve"> </w:t>
      </w:r>
      <w:r w:rsidRPr="00924CCA">
        <w:rPr>
          <w:rFonts w:ascii="Times New Roman" w:hAnsi="Times New Roman" w:cs="Times New Roman"/>
          <w:b/>
        </w:rPr>
        <w:t>роботи:</w:t>
      </w:r>
      <w:r w:rsidRPr="00924CCA">
        <w:rPr>
          <w:rFonts w:ascii="Times New Roman" w:hAnsi="Times New Roman" w:cs="Times New Roman"/>
          <w:b/>
          <w:spacing w:val="-1"/>
        </w:rPr>
        <w:t xml:space="preserve"> </w:t>
      </w:r>
      <w:r w:rsidRPr="00924CCA">
        <w:rPr>
          <w:rFonts w:ascii="Times New Roman" w:hAnsi="Times New Roman" w:cs="Times New Roman"/>
        </w:rPr>
        <w:t>змішаний</w:t>
      </w:r>
      <w:r w:rsidRPr="00924CCA">
        <w:rPr>
          <w:rFonts w:ascii="Times New Roman" w:hAnsi="Times New Roman" w:cs="Times New Roman"/>
          <w:spacing w:val="-4"/>
        </w:rPr>
        <w:t xml:space="preserve"> </w:t>
      </w:r>
      <w:r w:rsidRPr="00924CCA">
        <w:rPr>
          <w:rFonts w:ascii="Times New Roman" w:hAnsi="Times New Roman" w:cs="Times New Roman"/>
        </w:rPr>
        <w:t>(</w:t>
      </w:r>
      <w:r w:rsidR="009718C1" w:rsidRPr="00924CCA">
        <w:rPr>
          <w:rFonts w:ascii="Times New Roman" w:hAnsi="Times New Roman" w:cs="Times New Roman"/>
        </w:rPr>
        <w:t xml:space="preserve">проведення 3-денного тренінгу </w:t>
      </w:r>
      <w:proofErr w:type="spellStart"/>
      <w:r w:rsidR="009718C1" w:rsidRPr="00924CCA">
        <w:rPr>
          <w:rFonts w:ascii="Times New Roman" w:hAnsi="Times New Roman" w:cs="Times New Roman"/>
        </w:rPr>
        <w:t>офлайн</w:t>
      </w:r>
      <w:proofErr w:type="spellEnd"/>
      <w:r w:rsidRPr="00924CCA">
        <w:rPr>
          <w:rFonts w:ascii="Times New Roman" w:hAnsi="Times New Roman" w:cs="Times New Roman"/>
          <w:spacing w:val="-2"/>
        </w:rPr>
        <w:t xml:space="preserve"> та </w:t>
      </w:r>
      <w:r w:rsidR="009718C1" w:rsidRPr="00924CCA">
        <w:rPr>
          <w:rFonts w:ascii="Times New Roman" w:hAnsi="Times New Roman" w:cs="Times New Roman"/>
          <w:spacing w:val="-2"/>
        </w:rPr>
        <w:t xml:space="preserve">виконання інших завдань </w:t>
      </w:r>
      <w:r w:rsidRPr="00924CCA">
        <w:rPr>
          <w:rFonts w:ascii="Times New Roman" w:hAnsi="Times New Roman" w:cs="Times New Roman"/>
          <w:spacing w:val="-2"/>
        </w:rPr>
        <w:t>онлайн).</w:t>
      </w:r>
    </w:p>
    <w:p w:rsidR="0033010B" w:rsidRPr="00924CCA" w:rsidRDefault="00F2118B" w:rsidP="00924CCA">
      <w:pPr>
        <w:pStyle w:val="a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924CCA">
        <w:rPr>
          <w:rFonts w:ascii="Times New Roman" w:eastAsia="Times New Roman" w:hAnsi="Times New Roman" w:cs="Times New Roman"/>
          <w:b/>
          <w:highlight w:val="white"/>
        </w:rPr>
        <w:t xml:space="preserve">Тривалість надання послуги: </w:t>
      </w:r>
      <w:r w:rsidR="009718C1" w:rsidRPr="00924CCA">
        <w:rPr>
          <w:rFonts w:ascii="Times New Roman" w:eastAsia="Times New Roman" w:hAnsi="Times New Roman" w:cs="Times New Roman"/>
          <w:highlight w:val="white"/>
        </w:rPr>
        <w:t>липень</w:t>
      </w:r>
      <w:r w:rsidRPr="00924CCA">
        <w:rPr>
          <w:rFonts w:ascii="Times New Roman" w:eastAsia="Times New Roman" w:hAnsi="Times New Roman" w:cs="Times New Roman"/>
          <w:highlight w:val="white"/>
        </w:rPr>
        <w:t xml:space="preserve"> 202</w:t>
      </w:r>
      <w:r w:rsidR="0033010B" w:rsidRPr="00924CCA">
        <w:rPr>
          <w:rFonts w:ascii="Times New Roman" w:eastAsia="Times New Roman" w:hAnsi="Times New Roman" w:cs="Times New Roman"/>
          <w:highlight w:val="white"/>
        </w:rPr>
        <w:t>6</w:t>
      </w:r>
      <w:r w:rsidRPr="00924CCA">
        <w:rPr>
          <w:rFonts w:ascii="Times New Roman" w:eastAsia="Times New Roman" w:hAnsi="Times New Roman" w:cs="Times New Roman"/>
          <w:highlight w:val="white"/>
        </w:rPr>
        <w:t xml:space="preserve"> - </w:t>
      </w:r>
      <w:r w:rsidR="0033010B" w:rsidRPr="00924CCA">
        <w:rPr>
          <w:rFonts w:ascii="Times New Roman" w:eastAsia="Times New Roman" w:hAnsi="Times New Roman" w:cs="Times New Roman"/>
          <w:highlight w:val="white"/>
        </w:rPr>
        <w:t>вересень</w:t>
      </w:r>
      <w:r w:rsidRPr="00924CCA">
        <w:rPr>
          <w:rFonts w:ascii="Times New Roman" w:eastAsia="Times New Roman" w:hAnsi="Times New Roman" w:cs="Times New Roman"/>
          <w:highlight w:val="white"/>
        </w:rPr>
        <w:t xml:space="preserve"> 202</w:t>
      </w:r>
      <w:r w:rsidR="0033010B" w:rsidRPr="00924CCA">
        <w:rPr>
          <w:rFonts w:ascii="Times New Roman" w:eastAsia="Times New Roman" w:hAnsi="Times New Roman" w:cs="Times New Roman"/>
          <w:highlight w:val="white"/>
        </w:rPr>
        <w:t>6</w:t>
      </w:r>
      <w:r w:rsidRPr="00924CCA">
        <w:rPr>
          <w:rFonts w:ascii="Times New Roman" w:eastAsia="Times New Roman" w:hAnsi="Times New Roman" w:cs="Times New Roman"/>
          <w:highlight w:val="white"/>
        </w:rPr>
        <w:t xml:space="preserve"> року. Графік виконання погоджується із Замовником у ході реалізації </w:t>
      </w:r>
      <w:r w:rsidR="00457146" w:rsidRPr="00924CCA">
        <w:rPr>
          <w:rFonts w:ascii="Times New Roman" w:eastAsia="Times New Roman" w:hAnsi="Times New Roman" w:cs="Times New Roman"/>
          <w:highlight w:val="white"/>
        </w:rPr>
        <w:t xml:space="preserve">проєкту. </w:t>
      </w:r>
      <w:r w:rsidR="0033010B" w:rsidRPr="00924CCA">
        <w:rPr>
          <w:rFonts w:ascii="Times New Roman" w:eastAsia="Times New Roman" w:hAnsi="Times New Roman" w:cs="Times New Roman"/>
          <w:highlight w:val="white"/>
        </w:rPr>
        <w:t xml:space="preserve">Графіку </w:t>
      </w:r>
      <w:r w:rsidR="0033010B" w:rsidRPr="00924CCA">
        <w:rPr>
          <w:rFonts w:ascii="Times New Roman" w:eastAsia="Times New Roman" w:hAnsi="Times New Roman" w:cs="Times New Roman"/>
        </w:rPr>
        <w:t xml:space="preserve">діалогових зустрічей для напрацювання і менторського супроводу реалізації </w:t>
      </w:r>
      <w:r w:rsidR="0033010B" w:rsidRPr="00924CCA">
        <w:rPr>
          <w:rFonts w:ascii="Times New Roman" w:eastAsia="Times New Roman" w:hAnsi="Times New Roman" w:cs="Times New Roman"/>
          <w:color w:val="000000"/>
        </w:rPr>
        <w:t>пілотних соціальних інновацій чи інтеграційних ініціатив</w:t>
      </w:r>
      <w:r w:rsidR="0033010B" w:rsidRPr="00924CCA">
        <w:rPr>
          <w:rFonts w:ascii="Times New Roman" w:eastAsia="Times New Roman" w:hAnsi="Times New Roman" w:cs="Times New Roman"/>
        </w:rPr>
        <w:t xml:space="preserve"> у громадах</w:t>
      </w:r>
      <w:r w:rsidR="00924CCA">
        <w:rPr>
          <w:rFonts w:ascii="Times New Roman" w:eastAsia="Times New Roman" w:hAnsi="Times New Roman" w:cs="Times New Roman"/>
          <w:highlight w:val="white"/>
        </w:rPr>
        <w:t>.</w:t>
      </w:r>
    </w:p>
    <w:p w:rsidR="00F2118B" w:rsidRPr="00924CCA" w:rsidRDefault="0033010B" w:rsidP="00924CCA">
      <w:pPr>
        <w:pStyle w:val="a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924CCA">
        <w:rPr>
          <w:rFonts w:ascii="Times New Roman" w:eastAsia="Times New Roman" w:hAnsi="Times New Roman" w:cs="Times New Roman"/>
          <w:b/>
          <w:color w:val="000000"/>
        </w:rPr>
        <w:t>Географія роботи та м</w:t>
      </w:r>
      <w:r w:rsidR="00F2118B" w:rsidRPr="00924CCA">
        <w:rPr>
          <w:rFonts w:ascii="Times New Roman" w:eastAsia="Times New Roman" w:hAnsi="Times New Roman" w:cs="Times New Roman"/>
          <w:b/>
          <w:color w:val="000000"/>
        </w:rPr>
        <w:t>ісце реалізації:</w:t>
      </w:r>
      <w:r w:rsidR="00F2118B" w:rsidRPr="00924CCA">
        <w:rPr>
          <w:rFonts w:ascii="Times New Roman" w:eastAsia="Times New Roman" w:hAnsi="Times New Roman" w:cs="Times New Roman"/>
          <w:color w:val="000000"/>
        </w:rPr>
        <w:t xml:space="preserve"> </w:t>
      </w:r>
      <w:r w:rsidR="009718C1" w:rsidRPr="00924CCA">
        <w:rPr>
          <w:rFonts w:ascii="Times New Roman" w:hAnsi="Times New Roman" w:cs="Times New Roman"/>
          <w:color w:val="000000"/>
        </w:rPr>
        <w:t xml:space="preserve">вся Україна (місце проведення </w:t>
      </w:r>
      <w:proofErr w:type="spellStart"/>
      <w:r w:rsidR="009718C1" w:rsidRPr="00924CCA">
        <w:rPr>
          <w:rFonts w:ascii="Times New Roman" w:hAnsi="Times New Roman" w:cs="Times New Roman"/>
          <w:color w:val="000000"/>
        </w:rPr>
        <w:t>офлайн</w:t>
      </w:r>
      <w:proofErr w:type="spellEnd"/>
      <w:r w:rsidR="009718C1" w:rsidRPr="00924CCA">
        <w:rPr>
          <w:rFonts w:ascii="Times New Roman" w:hAnsi="Times New Roman" w:cs="Times New Roman"/>
          <w:color w:val="000000"/>
        </w:rPr>
        <w:t>-тренінгу буде визначено Замовником додатково).</w:t>
      </w:r>
    </w:p>
    <w:p w:rsidR="0041333C" w:rsidRPr="00924CCA" w:rsidRDefault="009718C1" w:rsidP="00924CCA">
      <w:pPr>
        <w:pStyle w:val="ab"/>
        <w:numPr>
          <w:ilvl w:val="0"/>
          <w:numId w:val="1"/>
        </w:numPr>
        <w:spacing w:line="276" w:lineRule="auto"/>
        <w:jc w:val="both"/>
        <w:rPr>
          <w:b/>
        </w:rPr>
      </w:pPr>
      <w:r w:rsidRPr="00924CCA">
        <w:rPr>
          <w:b/>
        </w:rPr>
        <w:t>Зміст послуги та к</w:t>
      </w:r>
      <w:r w:rsidR="0041333C" w:rsidRPr="00924CCA">
        <w:rPr>
          <w:b/>
        </w:rPr>
        <w:t>лючові завдання:</w:t>
      </w:r>
    </w:p>
    <w:p w:rsidR="009718C1" w:rsidRPr="00924CCA" w:rsidRDefault="009718C1" w:rsidP="00924CCA">
      <w:pPr>
        <w:pStyle w:val="2"/>
        <w:tabs>
          <w:tab w:val="left" w:pos="993"/>
        </w:tabs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4CCA">
        <w:rPr>
          <w:rFonts w:ascii="Times New Roman" w:hAnsi="Times New Roman" w:cs="Times New Roman"/>
          <w:sz w:val="22"/>
          <w:szCs w:val="22"/>
        </w:rPr>
        <w:t>Опис тренінгу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Назва тренінгу.</w:t>
      </w:r>
      <w:r w:rsidRPr="00924CCA">
        <w:rPr>
          <w:rFonts w:ascii="Times New Roman" w:hAnsi="Times New Roman" w:cs="Times New Roman"/>
        </w:rPr>
        <w:t xml:space="preserve"> Тренінг для тренерів (T</w:t>
      </w:r>
      <w:r w:rsidRPr="00924CCA">
        <w:rPr>
          <w:rFonts w:ascii="Times New Roman" w:hAnsi="Times New Roman" w:cs="Times New Roman"/>
          <w:lang w:val="en-US"/>
        </w:rPr>
        <w:t>o</w:t>
      </w:r>
      <w:r w:rsidRPr="00924CCA">
        <w:rPr>
          <w:rFonts w:ascii="Times New Roman" w:hAnsi="Times New Roman" w:cs="Times New Roman"/>
        </w:rPr>
        <w:t>T): «Комплексне планування та управління процесами повернення і реінтеграції українців в громади».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Назва спеціаліста:</w:t>
      </w:r>
      <w:r w:rsidRPr="00924CCA">
        <w:rPr>
          <w:rFonts w:ascii="Times New Roman" w:hAnsi="Times New Roman" w:cs="Times New Roman"/>
        </w:rPr>
        <w:t xml:space="preserve"> </w:t>
      </w:r>
      <w:r w:rsidRPr="00924CCA">
        <w:rPr>
          <w:rFonts w:ascii="Times New Roman" w:hAnsi="Times New Roman" w:cs="Times New Roman"/>
          <w:lang w:val="en-US"/>
        </w:rPr>
        <w:t>c</w:t>
      </w:r>
      <w:proofErr w:type="spellStart"/>
      <w:r w:rsidRPr="00924CCA">
        <w:rPr>
          <w:rFonts w:ascii="Times New Roman" w:hAnsi="Times New Roman" w:cs="Times New Roman"/>
        </w:rPr>
        <w:t>ертифікований</w:t>
      </w:r>
      <w:proofErr w:type="spellEnd"/>
      <w:r w:rsidRPr="00924CCA">
        <w:rPr>
          <w:rFonts w:ascii="Times New Roman" w:hAnsi="Times New Roman" w:cs="Times New Roman"/>
        </w:rPr>
        <w:t>(на) тренер(ка) із питань повернення та реінтеграції українців та українок на рівні громад.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Назва методичних матеріалів (що планується розробити).</w:t>
      </w:r>
      <w:r w:rsidRPr="00924CCA">
        <w:rPr>
          <w:rFonts w:ascii="Times New Roman" w:hAnsi="Times New Roman" w:cs="Times New Roman"/>
        </w:rPr>
        <w:t xml:space="preserve"> «Методичні рекомендації підготовки сертифікованих тренерів(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 із питань повернення та реінтеграції українців(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 на рівні громад».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lastRenderedPageBreak/>
        <w:t>Формат проведення:</w:t>
      </w:r>
      <w:r w:rsidRPr="00924CCA">
        <w:rPr>
          <w:rFonts w:ascii="Times New Roman" w:hAnsi="Times New Roman" w:cs="Times New Roman"/>
        </w:rPr>
        <w:t xml:space="preserve"> </w:t>
      </w:r>
      <w:proofErr w:type="spellStart"/>
      <w:r w:rsidRPr="00924CCA">
        <w:rPr>
          <w:rFonts w:ascii="Times New Roman" w:hAnsi="Times New Roman" w:cs="Times New Roman"/>
        </w:rPr>
        <w:t>Офлайн</w:t>
      </w:r>
      <w:proofErr w:type="spellEnd"/>
      <w:r w:rsidRPr="00924CCA">
        <w:rPr>
          <w:rFonts w:ascii="Times New Roman" w:hAnsi="Times New Roman" w:cs="Times New Roman"/>
        </w:rPr>
        <w:t>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Тривалість:</w:t>
      </w:r>
      <w:r w:rsidRPr="00924CCA">
        <w:rPr>
          <w:rFonts w:ascii="Times New Roman" w:hAnsi="Times New Roman" w:cs="Times New Roman"/>
        </w:rPr>
        <w:t xml:space="preserve"> 3 робочі дні.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Цільова аудиторія та кількість учасників.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Загальна кількість: 21 особа, зокрема 18 представників(ці) громад-партнерів проєкту та 3 особи за відкритим відбором.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i/>
          <w:iCs/>
        </w:rPr>
        <w:t>Пропонований (орієнтовний) склад учасників(</w:t>
      </w:r>
      <w:proofErr w:type="spellStart"/>
      <w:r w:rsidRPr="00924CCA">
        <w:rPr>
          <w:rFonts w:ascii="Times New Roman" w:hAnsi="Times New Roman" w:cs="Times New Roman"/>
          <w:i/>
          <w:iCs/>
        </w:rPr>
        <w:t>ць</w:t>
      </w:r>
      <w:proofErr w:type="spellEnd"/>
      <w:r w:rsidRPr="00924CCA">
        <w:rPr>
          <w:rFonts w:ascii="Times New Roman" w:hAnsi="Times New Roman" w:cs="Times New Roman"/>
          <w:i/>
          <w:iCs/>
        </w:rPr>
        <w:t>) від кожної з 9 пілотних громад проєкту  (тандем):</w:t>
      </w:r>
      <w:r w:rsidRPr="00924CCA">
        <w:rPr>
          <w:rFonts w:ascii="Times New Roman" w:hAnsi="Times New Roman" w:cs="Times New Roman"/>
        </w:rPr>
        <w:t xml:space="preserve"> 1 представник(ця) управління/відділу економіки ОМС або Агенції регіонального розвитку (АРР) та 1 представник(ця) неурядової організації (НУО) або ініціативної групи, що діє в громаді та займається захистом прав українців і українок, які повертаються з-за кордону, та/або опікується питаннями внутрішньо переміщених осіб (ВПО).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Мета тренінгу.</w:t>
      </w:r>
      <w:r w:rsidRPr="00924CCA">
        <w:rPr>
          <w:rFonts w:ascii="Times New Roman" w:hAnsi="Times New Roman" w:cs="Times New Roman"/>
        </w:rPr>
        <w:t xml:space="preserve"> Посилення спроможності посадових осіб партнерських ОМС </w:t>
      </w:r>
      <w:proofErr w:type="spellStart"/>
      <w:r w:rsidRPr="00924CCA">
        <w:rPr>
          <w:rFonts w:ascii="Times New Roman" w:hAnsi="Times New Roman" w:cs="Times New Roman"/>
        </w:rPr>
        <w:t>реінтегрувати</w:t>
      </w:r>
      <w:proofErr w:type="spellEnd"/>
      <w:r w:rsidRPr="00924CCA">
        <w:rPr>
          <w:rFonts w:ascii="Times New Roman" w:hAnsi="Times New Roman" w:cs="Times New Roman"/>
        </w:rPr>
        <w:t xml:space="preserve"> українців та українок, які повертаються з-за кордону, шляхом підготовки 21 кваліфікованих сертифікованих тренерів(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 xml:space="preserve">), які володіють практичними навичками збереження людського капіталу, ідентифікації можливостей громади та розкриття потенціалу </w:t>
      </w:r>
      <w:proofErr w:type="spellStart"/>
      <w:r w:rsidRPr="00924CCA">
        <w:rPr>
          <w:rFonts w:ascii="Times New Roman" w:hAnsi="Times New Roman" w:cs="Times New Roman"/>
        </w:rPr>
        <w:t>реінтегрованих</w:t>
      </w:r>
      <w:proofErr w:type="spellEnd"/>
      <w:r w:rsidRPr="00924CCA">
        <w:rPr>
          <w:rFonts w:ascii="Times New Roman" w:hAnsi="Times New Roman" w:cs="Times New Roman"/>
        </w:rPr>
        <w:t xml:space="preserve"> жителів(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 і в подальшому із використанням методичних рекомендацій передаватимуть успішний досвід та кращі практики роботи посадовим особам ОМС та фахівцям(</w:t>
      </w:r>
      <w:proofErr w:type="spellStart"/>
      <w:r w:rsidRPr="00924CCA">
        <w:rPr>
          <w:rFonts w:ascii="Times New Roman" w:hAnsi="Times New Roman" w:cs="Times New Roman"/>
        </w:rPr>
        <w:t>чиням</w:t>
      </w:r>
      <w:proofErr w:type="spellEnd"/>
      <w:r w:rsidRPr="00924CCA">
        <w:rPr>
          <w:rFonts w:ascii="Times New Roman" w:hAnsi="Times New Roman" w:cs="Times New Roman"/>
        </w:rPr>
        <w:t>) профільних НУО інших громад.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Завдання сертифікаційного тренінгу для тренерів.</w:t>
      </w:r>
    </w:p>
    <w:p w:rsidR="009718C1" w:rsidRPr="00924CCA" w:rsidRDefault="009718C1" w:rsidP="00924CCA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Ознайомити учасників із концепцією та можливостями майбутнього сайту «Цифрова платформа підтримки українців(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 у поверненні та реінтеграції» - далі Платформа. Забезпечити концептуальну інтеграцію цієї платформи у робочий процес та функціональні обов'язки тренера(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>).</w:t>
      </w:r>
    </w:p>
    <w:p w:rsidR="009718C1" w:rsidRPr="00924CCA" w:rsidRDefault="009718C1" w:rsidP="00924CCA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Посилити знання, навички та компетенції учасників(</w:t>
      </w:r>
      <w:proofErr w:type="spellStart"/>
      <w:r w:rsidRPr="00924CCA">
        <w:rPr>
          <w:rFonts w:ascii="Times New Roman" w:hAnsi="Times New Roman" w:cs="Times New Roman"/>
        </w:rPr>
        <w:t>ць</w:t>
      </w:r>
      <w:proofErr w:type="spellEnd"/>
      <w:r w:rsidRPr="00924CCA">
        <w:rPr>
          <w:rFonts w:ascii="Times New Roman" w:hAnsi="Times New Roman" w:cs="Times New Roman"/>
        </w:rPr>
        <w:t>) методам популяризації можливостей громади, презентації її переваг та ведення персоналізованої комунікації з українцями, які вагаються щодо повернення, або в пошуку приймаючої громади із подальшим сприянням розкриттю їх потенціалу в процесі реінтеграції.</w:t>
      </w:r>
    </w:p>
    <w:p w:rsidR="009718C1" w:rsidRPr="00924CCA" w:rsidRDefault="009718C1" w:rsidP="00924CCA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Забезпечити напрацювання учасниками безпосередньо під час тренінгу їхніх функціональних обов'язків.</w:t>
      </w:r>
    </w:p>
    <w:p w:rsidR="009718C1" w:rsidRPr="00924CCA" w:rsidRDefault="009718C1" w:rsidP="00924CCA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 xml:space="preserve">Провести практичний воркшоп із розробки та актуалізації Паспорта можливостей громади та унормування робочого процесу (алгоритму комунікації переваг громади, ідентифікації потенціалу українців, які </w:t>
      </w:r>
      <w:proofErr w:type="spellStart"/>
      <w:r w:rsidRPr="00924CCA">
        <w:rPr>
          <w:rFonts w:ascii="Times New Roman" w:hAnsi="Times New Roman" w:cs="Times New Roman"/>
        </w:rPr>
        <w:t>релокуються</w:t>
      </w:r>
      <w:proofErr w:type="spellEnd"/>
      <w:r w:rsidRPr="00924CCA">
        <w:rPr>
          <w:rFonts w:ascii="Times New Roman" w:hAnsi="Times New Roman" w:cs="Times New Roman"/>
        </w:rPr>
        <w:t xml:space="preserve"> та поєднання їх із можливостями громади).</w:t>
      </w:r>
    </w:p>
    <w:p w:rsidR="009718C1" w:rsidRPr="00924CCA" w:rsidRDefault="009718C1" w:rsidP="00924CCA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Надати учасникам керівні настанови передачі знань іншим заінтересованим колегам в ОМС та НУО, в фокусі роботи яких є питання повернення та реінтеграції українців(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 з-за кордону.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Очікування за результатами навчання.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 xml:space="preserve">Учасники(ці) успішно завершили навчання (рівень знань не нижче 60%), їх рівень кваліфікації - відповідає вимогам до </w:t>
      </w:r>
      <w:proofErr w:type="spellStart"/>
      <w:r w:rsidRPr="00924CCA">
        <w:rPr>
          <w:rFonts w:ascii="Times New Roman" w:hAnsi="Times New Roman" w:cs="Times New Roman"/>
        </w:rPr>
        <w:t>cертифікованого</w:t>
      </w:r>
      <w:proofErr w:type="spellEnd"/>
      <w:r w:rsidRPr="00924CCA">
        <w:rPr>
          <w:rFonts w:ascii="Times New Roman" w:hAnsi="Times New Roman" w:cs="Times New Roman"/>
        </w:rPr>
        <w:t xml:space="preserve"> тренера(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>) із питань повернення та реінтеграції українців(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 на рівні громад, зокрема кожен/кожна із них володіє (рівень не нижче 70%) практичними навичками:</w:t>
      </w:r>
    </w:p>
    <w:p w:rsidR="009718C1" w:rsidRPr="00924CCA" w:rsidRDefault="009718C1" w:rsidP="00924CCA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виконання функціональних обов'язків під час унормованого робочого процесу діяльності;</w:t>
      </w:r>
    </w:p>
    <w:p w:rsidR="009718C1" w:rsidRPr="00924CCA" w:rsidRDefault="009718C1" w:rsidP="00924CCA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формування та актуалізації «Паспорта можливостей громади» ;</w:t>
      </w:r>
    </w:p>
    <w:p w:rsidR="009718C1" w:rsidRPr="00924CCA" w:rsidRDefault="009718C1" w:rsidP="00924CCA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 xml:space="preserve">ідентифікації потенціалу українців та українок, які </w:t>
      </w:r>
      <w:proofErr w:type="spellStart"/>
      <w:r w:rsidRPr="00924CCA">
        <w:rPr>
          <w:rFonts w:ascii="Times New Roman" w:hAnsi="Times New Roman" w:cs="Times New Roman"/>
        </w:rPr>
        <w:t>релокуються</w:t>
      </w:r>
      <w:proofErr w:type="spellEnd"/>
      <w:r w:rsidRPr="00924CCA">
        <w:rPr>
          <w:rFonts w:ascii="Times New Roman" w:hAnsi="Times New Roman" w:cs="Times New Roman"/>
        </w:rPr>
        <w:t>;</w:t>
      </w:r>
    </w:p>
    <w:p w:rsidR="009718C1" w:rsidRPr="00924CCA" w:rsidRDefault="009718C1" w:rsidP="00924CCA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 xml:space="preserve">популяризації та комунікації конкурентних переваг громади із метою обрання місцем </w:t>
      </w:r>
      <w:proofErr w:type="spellStart"/>
      <w:r w:rsidRPr="00924CCA">
        <w:rPr>
          <w:rFonts w:ascii="Times New Roman" w:hAnsi="Times New Roman" w:cs="Times New Roman"/>
        </w:rPr>
        <w:t>релокації</w:t>
      </w:r>
      <w:proofErr w:type="spellEnd"/>
      <w:r w:rsidRPr="00924CCA">
        <w:rPr>
          <w:rFonts w:ascii="Times New Roman" w:hAnsi="Times New Roman" w:cs="Times New Roman"/>
        </w:rPr>
        <w:t xml:space="preserve"> громаду-</w:t>
      </w:r>
      <w:proofErr w:type="spellStart"/>
      <w:r w:rsidRPr="00924CCA">
        <w:rPr>
          <w:rFonts w:ascii="Times New Roman" w:hAnsi="Times New Roman" w:cs="Times New Roman"/>
        </w:rPr>
        <w:t>пертнера</w:t>
      </w:r>
      <w:proofErr w:type="spellEnd"/>
      <w:r w:rsidRPr="00924CCA">
        <w:rPr>
          <w:rFonts w:ascii="Times New Roman" w:hAnsi="Times New Roman" w:cs="Times New Roman"/>
        </w:rPr>
        <w:t xml:space="preserve"> проєкту.</w:t>
      </w:r>
    </w:p>
    <w:p w:rsidR="009718C1" w:rsidRPr="00924CCA" w:rsidRDefault="009718C1" w:rsidP="00924CCA">
      <w:pPr>
        <w:pStyle w:val="2"/>
        <w:tabs>
          <w:tab w:val="left" w:pos="993"/>
        </w:tabs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4CCA">
        <w:rPr>
          <w:rFonts w:ascii="Times New Roman" w:hAnsi="Times New Roman" w:cs="Times New Roman"/>
          <w:sz w:val="22"/>
          <w:szCs w:val="22"/>
        </w:rPr>
        <w:t>Завдання залученого консультанта(</w:t>
      </w:r>
      <w:proofErr w:type="spellStart"/>
      <w:r w:rsidRPr="00924CCA">
        <w:rPr>
          <w:rFonts w:ascii="Times New Roman" w:hAnsi="Times New Roman" w:cs="Times New Roman"/>
          <w:sz w:val="22"/>
          <w:szCs w:val="22"/>
        </w:rPr>
        <w:t>ки</w:t>
      </w:r>
      <w:proofErr w:type="spellEnd"/>
      <w:r w:rsidRPr="00924CCA">
        <w:rPr>
          <w:rFonts w:ascii="Times New Roman" w:hAnsi="Times New Roman" w:cs="Times New Roman"/>
          <w:sz w:val="22"/>
          <w:szCs w:val="22"/>
        </w:rPr>
        <w:t>)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Брати участь в спільних нарадах із представниками команди Замовника та іншими залученими експертами(ками)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Провести аналіз та оцінку навчальних потреб потенційних учасників(</w:t>
      </w:r>
      <w:proofErr w:type="spellStart"/>
      <w:r w:rsidRPr="00924CCA">
        <w:rPr>
          <w:rFonts w:ascii="Times New Roman" w:hAnsi="Times New Roman" w:cs="Times New Roman"/>
        </w:rPr>
        <w:t>ць</w:t>
      </w:r>
      <w:proofErr w:type="spellEnd"/>
      <w:r w:rsidRPr="00924CCA">
        <w:rPr>
          <w:rFonts w:ascii="Times New Roman" w:hAnsi="Times New Roman" w:cs="Times New Roman"/>
        </w:rPr>
        <w:t>) тренінгу.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Брати участь у відборі</w:t>
      </w:r>
      <w:r w:rsidR="00D25A6C">
        <w:rPr>
          <w:rFonts w:ascii="Times New Roman" w:hAnsi="Times New Roman" w:cs="Times New Roman"/>
        </w:rPr>
        <w:t xml:space="preserve"> </w:t>
      </w:r>
      <w:r w:rsidRPr="00924CCA">
        <w:rPr>
          <w:rFonts w:ascii="Times New Roman" w:hAnsi="Times New Roman" w:cs="Times New Roman"/>
        </w:rPr>
        <w:t>учасників(</w:t>
      </w:r>
      <w:proofErr w:type="spellStart"/>
      <w:r w:rsidRPr="00924CCA">
        <w:rPr>
          <w:rFonts w:ascii="Times New Roman" w:hAnsi="Times New Roman" w:cs="Times New Roman"/>
        </w:rPr>
        <w:t>ць</w:t>
      </w:r>
      <w:proofErr w:type="spellEnd"/>
      <w:r w:rsidRPr="00924CCA">
        <w:rPr>
          <w:rFonts w:ascii="Times New Roman" w:hAnsi="Times New Roman" w:cs="Times New Roman"/>
        </w:rPr>
        <w:t>) тренінгу, консультувати та надати рекомендації, щодо відбору.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lastRenderedPageBreak/>
        <w:t>Розробити кваліфікаційні вимоги до серти</w:t>
      </w:r>
      <w:bookmarkStart w:id="1" w:name="_GoBack"/>
      <w:bookmarkEnd w:id="1"/>
      <w:r w:rsidRPr="00924CCA">
        <w:rPr>
          <w:rFonts w:ascii="Times New Roman" w:hAnsi="Times New Roman" w:cs="Times New Roman"/>
        </w:rPr>
        <w:t>фікованого тренера(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>), зокрема: концепцію функціональних обов’язків, перелік тем по яким мають бути посилені знання і компетенції майбутніх тренерів(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).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 xml:space="preserve">Сформувати навчальний план і програму 3-денного </w:t>
      </w:r>
      <w:proofErr w:type="spellStart"/>
      <w:r w:rsidRPr="00924CCA">
        <w:rPr>
          <w:rFonts w:ascii="Times New Roman" w:hAnsi="Times New Roman" w:cs="Times New Roman"/>
        </w:rPr>
        <w:t>офлайн</w:t>
      </w:r>
      <w:proofErr w:type="spellEnd"/>
      <w:r w:rsidRPr="00924CCA">
        <w:rPr>
          <w:rFonts w:ascii="Times New Roman" w:hAnsi="Times New Roman" w:cs="Times New Roman"/>
        </w:rPr>
        <w:t>-тренінгу.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Підготувати методологію, інструментарій та практичні вправи та інші матеріали, що будуть використовуватись під час сертифікаційного тренінгу, зокрема:</w:t>
      </w:r>
    </w:p>
    <w:p w:rsidR="009718C1" w:rsidRPr="00924CCA" w:rsidRDefault="009718C1" w:rsidP="00924CCA">
      <w:pPr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Матеріали для вправи із формування функціональних обов'язків (з урахуванням майбутньої роботи з платформою).</w:t>
      </w:r>
    </w:p>
    <w:p w:rsidR="009718C1" w:rsidRPr="00924CCA" w:rsidRDefault="009718C1" w:rsidP="00924CCA">
      <w:pPr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Матеріали для вправи з унормування робочого процесу діяльності тренера(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>) (алгоритм популяризації, обробки запитів та персоналізованого підходу до розкриття потенціалу українця(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 xml:space="preserve">), який/яка </w:t>
      </w:r>
      <w:proofErr w:type="spellStart"/>
      <w:r w:rsidRPr="00924CCA">
        <w:rPr>
          <w:rFonts w:ascii="Times New Roman" w:hAnsi="Times New Roman" w:cs="Times New Roman"/>
        </w:rPr>
        <w:t>релокується</w:t>
      </w:r>
      <w:proofErr w:type="spellEnd"/>
      <w:r w:rsidRPr="00924CCA">
        <w:rPr>
          <w:rFonts w:ascii="Times New Roman" w:hAnsi="Times New Roman" w:cs="Times New Roman"/>
        </w:rPr>
        <w:t xml:space="preserve"> відповідно до можливостей приймаючої громади).</w:t>
      </w:r>
    </w:p>
    <w:p w:rsidR="009718C1" w:rsidRPr="00924CCA" w:rsidRDefault="009718C1" w:rsidP="00924CCA">
      <w:pPr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Матеріали для вправи зі створення та актуалізації «Паспорта можливостей громади» (як бази даних для майбутньої платформи) та ідентифікації потенціалу українця(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 xml:space="preserve">), який/яка </w:t>
      </w:r>
      <w:proofErr w:type="spellStart"/>
      <w:r w:rsidRPr="00924CCA">
        <w:rPr>
          <w:rFonts w:ascii="Times New Roman" w:hAnsi="Times New Roman" w:cs="Times New Roman"/>
        </w:rPr>
        <w:t>релокується</w:t>
      </w:r>
      <w:proofErr w:type="spellEnd"/>
      <w:r w:rsidRPr="00924CCA">
        <w:rPr>
          <w:rFonts w:ascii="Times New Roman" w:hAnsi="Times New Roman" w:cs="Times New Roman"/>
        </w:rPr>
        <w:t>.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 xml:space="preserve">Забезпечити загальну </w:t>
      </w:r>
      <w:proofErr w:type="spellStart"/>
      <w:r w:rsidRPr="00924CCA">
        <w:rPr>
          <w:rFonts w:ascii="Times New Roman" w:hAnsi="Times New Roman" w:cs="Times New Roman"/>
        </w:rPr>
        <w:t>модерацію</w:t>
      </w:r>
      <w:proofErr w:type="spellEnd"/>
      <w:r w:rsidRPr="00924CCA">
        <w:rPr>
          <w:rFonts w:ascii="Times New Roman" w:hAnsi="Times New Roman" w:cs="Times New Roman"/>
        </w:rPr>
        <w:t>, презентацію та роботу учасників(</w:t>
      </w:r>
      <w:proofErr w:type="spellStart"/>
      <w:r w:rsidRPr="00924CCA">
        <w:rPr>
          <w:rFonts w:ascii="Times New Roman" w:hAnsi="Times New Roman" w:cs="Times New Roman"/>
        </w:rPr>
        <w:t>ць</w:t>
      </w:r>
      <w:proofErr w:type="spellEnd"/>
      <w:r w:rsidRPr="00924CCA">
        <w:rPr>
          <w:rFonts w:ascii="Times New Roman" w:hAnsi="Times New Roman" w:cs="Times New Roman"/>
        </w:rPr>
        <w:t xml:space="preserve">) в групах, консультувати та надавати підтримку учасникам в процесі виконання практичних вправ під час проведення триденного </w:t>
      </w:r>
      <w:proofErr w:type="spellStart"/>
      <w:r w:rsidRPr="00924CCA">
        <w:rPr>
          <w:rFonts w:ascii="Times New Roman" w:hAnsi="Times New Roman" w:cs="Times New Roman"/>
        </w:rPr>
        <w:t>офлайн</w:t>
      </w:r>
      <w:proofErr w:type="spellEnd"/>
      <w:r w:rsidRPr="00924CCA">
        <w:rPr>
          <w:rFonts w:ascii="Times New Roman" w:hAnsi="Times New Roman" w:cs="Times New Roman"/>
        </w:rPr>
        <w:t>-тренінгу.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Здійснити оцінку результатів навчання на основі розроблених кваліфікаційних вимог та провести процедуру сертифікації тренерів(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).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Розробити «Методичні рекомендації підготовки сертифікованих тренерів(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 із питань повернення та реінтеграції українців(</w:t>
      </w:r>
      <w:proofErr w:type="spellStart"/>
      <w:r w:rsidRPr="00924CCA">
        <w:rPr>
          <w:rFonts w:ascii="Times New Roman" w:hAnsi="Times New Roman" w:cs="Times New Roman"/>
        </w:rPr>
        <w:t>ок</w:t>
      </w:r>
      <w:proofErr w:type="spellEnd"/>
      <w:r w:rsidRPr="00924CCA">
        <w:rPr>
          <w:rFonts w:ascii="Times New Roman" w:hAnsi="Times New Roman" w:cs="Times New Roman"/>
        </w:rPr>
        <w:t>) на рівні громад»</w:t>
      </w:r>
    </w:p>
    <w:p w:rsidR="009718C1" w:rsidRPr="00924CCA" w:rsidRDefault="009718C1" w:rsidP="00924CC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 xml:space="preserve">Підготувати фінальний </w:t>
      </w:r>
      <w:proofErr w:type="spellStart"/>
      <w:r w:rsidRPr="00924CCA">
        <w:rPr>
          <w:rFonts w:ascii="Times New Roman" w:hAnsi="Times New Roman" w:cs="Times New Roman"/>
        </w:rPr>
        <w:t>наративний</w:t>
      </w:r>
      <w:proofErr w:type="spellEnd"/>
      <w:r w:rsidRPr="00924CCA">
        <w:rPr>
          <w:rFonts w:ascii="Times New Roman" w:hAnsi="Times New Roman" w:cs="Times New Roman"/>
        </w:rPr>
        <w:t xml:space="preserve"> звіт за результатами виконаних завдань.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9718C1" w:rsidRPr="00924CCA" w:rsidRDefault="009718C1" w:rsidP="00924CCA">
      <w:pPr>
        <w:pStyle w:val="a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Загальний обсяг залучення консультанта становить 31 робочий день*</w:t>
      </w:r>
      <w:r w:rsidRPr="00924CCA">
        <w:rPr>
          <w:rFonts w:ascii="Times New Roman" w:hAnsi="Times New Roman" w:cs="Times New Roman"/>
        </w:rPr>
        <w:t>, що розподіляється наступним чином:</w:t>
      </w:r>
    </w:p>
    <w:p w:rsidR="009718C1" w:rsidRPr="00924CCA" w:rsidRDefault="009718C1" w:rsidP="00924CCA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4 робочі дні:</w:t>
      </w:r>
      <w:r w:rsidRPr="00924CCA">
        <w:rPr>
          <w:rFonts w:ascii="Times New Roman" w:hAnsi="Times New Roman" w:cs="Times New Roman"/>
        </w:rPr>
        <w:t xml:space="preserve"> підготовчий етап (оцінка потреб, участь у відборі, розробка кваліфікаційних вимог, програми тренінгу та практичних вправ).</w:t>
      </w:r>
    </w:p>
    <w:p w:rsidR="009718C1" w:rsidRPr="00924CCA" w:rsidRDefault="009718C1" w:rsidP="00924CCA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3 робочі дні:</w:t>
      </w:r>
      <w:r w:rsidRPr="00924CCA">
        <w:rPr>
          <w:rFonts w:ascii="Times New Roman" w:hAnsi="Times New Roman" w:cs="Times New Roman"/>
        </w:rPr>
        <w:t xml:space="preserve"> безпосереднє проведення 3-денного </w:t>
      </w:r>
      <w:proofErr w:type="spellStart"/>
      <w:r w:rsidRPr="00924CCA">
        <w:rPr>
          <w:rFonts w:ascii="Times New Roman" w:hAnsi="Times New Roman" w:cs="Times New Roman"/>
        </w:rPr>
        <w:t>офлайн</w:t>
      </w:r>
      <w:proofErr w:type="spellEnd"/>
      <w:r w:rsidRPr="00924CCA">
        <w:rPr>
          <w:rFonts w:ascii="Times New Roman" w:hAnsi="Times New Roman" w:cs="Times New Roman"/>
        </w:rPr>
        <w:t>-тренінгу (</w:t>
      </w:r>
      <w:proofErr w:type="spellStart"/>
      <w:r w:rsidRPr="00924CCA">
        <w:rPr>
          <w:rFonts w:ascii="Times New Roman" w:hAnsi="Times New Roman" w:cs="Times New Roman"/>
        </w:rPr>
        <w:t>ToT</w:t>
      </w:r>
      <w:proofErr w:type="spellEnd"/>
      <w:r w:rsidRPr="00924CCA">
        <w:rPr>
          <w:rFonts w:ascii="Times New Roman" w:hAnsi="Times New Roman" w:cs="Times New Roman"/>
        </w:rPr>
        <w:t xml:space="preserve">) та </w:t>
      </w:r>
      <w:proofErr w:type="spellStart"/>
      <w:r w:rsidRPr="00924CCA">
        <w:rPr>
          <w:rFonts w:ascii="Times New Roman" w:hAnsi="Times New Roman" w:cs="Times New Roman"/>
        </w:rPr>
        <w:t>модерація</w:t>
      </w:r>
      <w:proofErr w:type="spellEnd"/>
      <w:r w:rsidRPr="00924CCA">
        <w:rPr>
          <w:rFonts w:ascii="Times New Roman" w:hAnsi="Times New Roman" w:cs="Times New Roman"/>
        </w:rPr>
        <w:t xml:space="preserve"> групової роботи.</w:t>
      </w:r>
    </w:p>
    <w:p w:rsidR="009718C1" w:rsidRPr="00924CCA" w:rsidRDefault="009718C1" w:rsidP="00924CCA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24 робочі дні:</w:t>
      </w:r>
      <w:r w:rsidRPr="00924CCA">
        <w:rPr>
          <w:rFonts w:ascii="Times New Roman" w:hAnsi="Times New Roman" w:cs="Times New Roman"/>
        </w:rPr>
        <w:t xml:space="preserve"> оцінка результатів навчання, проведення сертифікації учасників, підготовка Методичних рекомендацій та фінальних матеріалів.</w:t>
      </w:r>
    </w:p>
    <w:p w:rsidR="009718C1" w:rsidRPr="00924CCA" w:rsidRDefault="009718C1" w:rsidP="00924CCA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9718C1" w:rsidRPr="00924CCA" w:rsidRDefault="009718C1" w:rsidP="00924CCA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24CCA">
        <w:rPr>
          <w:rFonts w:ascii="Times New Roman" w:eastAsia="Times New Roman" w:hAnsi="Times New Roman" w:cs="Times New Roman"/>
          <w:b/>
        </w:rPr>
        <w:t xml:space="preserve">* </w:t>
      </w:r>
      <w:r w:rsidRPr="00924CCA">
        <w:rPr>
          <w:rFonts w:ascii="Times New Roman" w:eastAsia="Times New Roman" w:hAnsi="Times New Roman" w:cs="Times New Roman"/>
          <w:b/>
          <w:i/>
        </w:rPr>
        <w:t xml:space="preserve">Під робочим днем консультанта слід вважати </w:t>
      </w:r>
      <w:r w:rsidRPr="00924CCA">
        <w:rPr>
          <w:rFonts w:ascii="Times New Roman" w:eastAsia="Times New Roman" w:hAnsi="Times New Roman" w:cs="Times New Roman"/>
          <w:b/>
          <w:i/>
          <w:u w:val="single"/>
        </w:rPr>
        <w:t>8 робочих годин</w:t>
      </w:r>
      <w:r w:rsidRPr="00924CCA">
        <w:rPr>
          <w:rFonts w:ascii="Times New Roman" w:eastAsia="Times New Roman" w:hAnsi="Times New Roman" w:cs="Times New Roman"/>
          <w:b/>
          <w:i/>
        </w:rPr>
        <w:t xml:space="preserve"> фахівця</w:t>
      </w:r>
      <w:r w:rsidRPr="00924CCA">
        <w:rPr>
          <w:rFonts w:ascii="Times New Roman" w:eastAsia="Times New Roman" w:hAnsi="Times New Roman" w:cs="Times New Roman"/>
        </w:rPr>
        <w:t>, протягом яких він виконує свої професійні обов’язки, включаючи проведення консультацій, надання рекомендацій, аналіз діяльності громад, підготовку звітів та інші завдання, передбачені переліком його обов’язків.</w:t>
      </w:r>
    </w:p>
    <w:p w:rsidR="009718C1" w:rsidRPr="00924CCA" w:rsidRDefault="009718C1" w:rsidP="00924CCA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9718C1" w:rsidRPr="00924CCA" w:rsidRDefault="009718C1" w:rsidP="00924CCA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24CCA">
        <w:rPr>
          <w:rFonts w:ascii="Times New Roman" w:eastAsia="Times New Roman" w:hAnsi="Times New Roman" w:cs="Times New Roman"/>
        </w:rPr>
        <w:t>Кількість днів на виконання кожного етапу реалізації може змінюватись у процесі виконання проєкту та погоджується і затверджується безпосередньо з менеджером проекту БО “БФ “РОКАДА”.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9718C1" w:rsidRPr="00924CCA" w:rsidRDefault="009718C1" w:rsidP="00924CCA">
      <w:pPr>
        <w:pStyle w:val="a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24CCA">
        <w:rPr>
          <w:rFonts w:ascii="Times New Roman" w:hAnsi="Times New Roman" w:cs="Times New Roman"/>
          <w:b/>
          <w:bCs/>
        </w:rPr>
        <w:t>Вимоги до кваліфікації та досвіду консультанта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Освіта.</w:t>
      </w:r>
      <w:r w:rsidRPr="00924CCA">
        <w:rPr>
          <w:rFonts w:ascii="Times New Roman" w:hAnsi="Times New Roman" w:cs="Times New Roman"/>
        </w:rPr>
        <w:t xml:space="preserve"> Фаховий рівень не нижче магістра за спеціальністю «Публічне управління та адміністрування» (наявність наукового ступеня доктора філософії / </w:t>
      </w:r>
      <w:proofErr w:type="spellStart"/>
      <w:r w:rsidRPr="00924CCA">
        <w:rPr>
          <w:rFonts w:ascii="Times New Roman" w:hAnsi="Times New Roman" w:cs="Times New Roman"/>
        </w:rPr>
        <w:t>PhD</w:t>
      </w:r>
      <w:proofErr w:type="spellEnd"/>
      <w:r w:rsidRPr="00924CCA">
        <w:rPr>
          <w:rFonts w:ascii="Times New Roman" w:hAnsi="Times New Roman" w:cs="Times New Roman"/>
        </w:rPr>
        <w:t xml:space="preserve"> є бажаною).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Загальний досвід.</w:t>
      </w:r>
      <w:r w:rsidRPr="00924CCA">
        <w:rPr>
          <w:rFonts w:ascii="Times New Roman" w:hAnsi="Times New Roman" w:cs="Times New Roman"/>
        </w:rPr>
        <w:t xml:space="preserve"> Досвід тренерської діяльності не менше 5 років.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 xml:space="preserve">Спеціалізований досвід </w:t>
      </w:r>
      <w:proofErr w:type="spellStart"/>
      <w:r w:rsidRPr="00924CCA">
        <w:rPr>
          <w:rFonts w:ascii="Times New Roman" w:hAnsi="Times New Roman" w:cs="Times New Roman"/>
          <w:b/>
          <w:bCs/>
        </w:rPr>
        <w:t>ToT</w:t>
      </w:r>
      <w:proofErr w:type="spellEnd"/>
      <w:r w:rsidRPr="00924CCA">
        <w:rPr>
          <w:rFonts w:ascii="Times New Roman" w:hAnsi="Times New Roman" w:cs="Times New Roman"/>
          <w:b/>
          <w:bCs/>
        </w:rPr>
        <w:t>.</w:t>
      </w:r>
      <w:r w:rsidRPr="00924CCA">
        <w:rPr>
          <w:rFonts w:ascii="Times New Roman" w:hAnsi="Times New Roman" w:cs="Times New Roman"/>
        </w:rPr>
        <w:t xml:space="preserve"> Досвід проведення тренінгів для тренерів (</w:t>
      </w:r>
      <w:proofErr w:type="spellStart"/>
      <w:r w:rsidRPr="00924CCA">
        <w:rPr>
          <w:rFonts w:ascii="Times New Roman" w:hAnsi="Times New Roman" w:cs="Times New Roman"/>
        </w:rPr>
        <w:t>ToT</w:t>
      </w:r>
      <w:proofErr w:type="spellEnd"/>
      <w:r w:rsidRPr="00924CCA">
        <w:rPr>
          <w:rFonts w:ascii="Times New Roman" w:hAnsi="Times New Roman" w:cs="Times New Roman"/>
        </w:rPr>
        <w:t>) та розробки методичних рекомендацій не менше 3 років.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Міжнародні стандарти.</w:t>
      </w:r>
      <w:r w:rsidRPr="00924CCA">
        <w:rPr>
          <w:rFonts w:ascii="Times New Roman" w:hAnsi="Times New Roman" w:cs="Times New Roman"/>
        </w:rPr>
        <w:t xml:space="preserve"> Наявність розроблених методичних рекомендацій, що стали стандартами міжнародних організацій (зокрема Ради Європи, ПРООН, ООН тощо).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lastRenderedPageBreak/>
        <w:t>Профільна експертиза.</w:t>
      </w:r>
      <w:r w:rsidRPr="00924CCA">
        <w:rPr>
          <w:rFonts w:ascii="Times New Roman" w:hAnsi="Times New Roman" w:cs="Times New Roman"/>
        </w:rPr>
        <w:t xml:space="preserve"> Розуміння специфіки теми: збереження людського капіталу, стратегічне планування, економічний розвиток, реінтеграція, кейс-менеджмент, робота з </w:t>
      </w:r>
      <w:proofErr w:type="spellStart"/>
      <w:r w:rsidRPr="00924CCA">
        <w:rPr>
          <w:rFonts w:ascii="Times New Roman" w:hAnsi="Times New Roman" w:cs="Times New Roman"/>
        </w:rPr>
        <w:t>реінтегрованими</w:t>
      </w:r>
      <w:proofErr w:type="spellEnd"/>
      <w:r w:rsidRPr="00924CCA">
        <w:rPr>
          <w:rFonts w:ascii="Times New Roman" w:hAnsi="Times New Roman" w:cs="Times New Roman"/>
        </w:rPr>
        <w:t xml:space="preserve"> українцями(ками), які повернулись з-за кордону.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</w:p>
    <w:p w:rsidR="009718C1" w:rsidRPr="00924CCA" w:rsidRDefault="009718C1" w:rsidP="00924CCA">
      <w:pPr>
        <w:pStyle w:val="2"/>
        <w:numPr>
          <w:ilvl w:val="0"/>
          <w:numId w:val="1"/>
        </w:numPr>
        <w:tabs>
          <w:tab w:val="left" w:pos="993"/>
        </w:tabs>
        <w:spacing w:before="0" w:after="0" w:line="276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4CCA">
        <w:rPr>
          <w:rFonts w:ascii="Times New Roman" w:hAnsi="Times New Roman" w:cs="Times New Roman"/>
          <w:sz w:val="22"/>
          <w:szCs w:val="22"/>
        </w:rPr>
        <w:t xml:space="preserve">Вимоги до методичних рекомендацій, що мають бути розроблені за результатами першого </w:t>
      </w:r>
      <w:proofErr w:type="spellStart"/>
      <w:r w:rsidRPr="00924CCA">
        <w:rPr>
          <w:rFonts w:ascii="Times New Roman" w:hAnsi="Times New Roman" w:cs="Times New Roman"/>
          <w:sz w:val="22"/>
          <w:szCs w:val="22"/>
        </w:rPr>
        <w:t>ТоТ</w:t>
      </w:r>
      <w:proofErr w:type="spellEnd"/>
    </w:p>
    <w:p w:rsidR="009718C1" w:rsidRPr="00924CCA" w:rsidRDefault="009718C1" w:rsidP="00924CCA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Призначення та формат.</w:t>
      </w:r>
      <w:r w:rsidRPr="00924CCA">
        <w:rPr>
          <w:rFonts w:ascii="Times New Roman" w:hAnsi="Times New Roman" w:cs="Times New Roman"/>
        </w:rPr>
        <w:t xml:space="preserve"> Покрокова практична інструкція для сертифікованого тренера(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>) з алгоритмом самостійного проведення тренінгів для тренерів в громадах.</w:t>
      </w:r>
    </w:p>
    <w:p w:rsidR="009718C1" w:rsidRPr="00924CCA" w:rsidRDefault="009718C1" w:rsidP="00924CCA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Обсяг та візуалізація.</w:t>
      </w:r>
      <w:r w:rsidRPr="00924CCA">
        <w:rPr>
          <w:rFonts w:ascii="Times New Roman" w:hAnsi="Times New Roman" w:cs="Times New Roman"/>
        </w:rPr>
        <w:t xml:space="preserve"> Не більше 25 сторінок (включно із текстом, інфографікою, таблицями, посиланнями та додатками).</w:t>
      </w:r>
    </w:p>
    <w:p w:rsidR="009718C1" w:rsidRPr="00924CCA" w:rsidRDefault="009718C1" w:rsidP="00924CCA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Наповнення додатків (інструментарій тренера):</w:t>
      </w:r>
    </w:p>
    <w:p w:rsidR="009718C1" w:rsidRPr="00924CCA" w:rsidRDefault="009718C1" w:rsidP="00924CCA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Детальна програма тренінгу для проведення в громадах.</w:t>
      </w:r>
    </w:p>
    <w:p w:rsidR="009718C1" w:rsidRPr="00924CCA" w:rsidRDefault="009718C1" w:rsidP="00924CCA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Описи практичних вправ та методологічний інструментарій.</w:t>
      </w:r>
    </w:p>
    <w:p w:rsidR="009718C1" w:rsidRPr="00924CCA" w:rsidRDefault="009718C1" w:rsidP="00924CCA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Шаблон «Паспорта можливостей громади».</w:t>
      </w:r>
    </w:p>
    <w:p w:rsidR="009718C1" w:rsidRPr="00924CCA" w:rsidRDefault="009718C1" w:rsidP="00924CCA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Приклади робочих процесів діяльності тренера(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 xml:space="preserve">), напрацьований під час </w:t>
      </w:r>
      <w:proofErr w:type="spellStart"/>
      <w:r w:rsidRPr="00924CCA">
        <w:rPr>
          <w:rFonts w:ascii="Times New Roman" w:hAnsi="Times New Roman" w:cs="Times New Roman"/>
        </w:rPr>
        <w:t>ToT</w:t>
      </w:r>
      <w:proofErr w:type="spellEnd"/>
      <w:r w:rsidRPr="00924CCA">
        <w:rPr>
          <w:rFonts w:ascii="Times New Roman" w:hAnsi="Times New Roman" w:cs="Times New Roman"/>
        </w:rPr>
        <w:t>.</w:t>
      </w:r>
    </w:p>
    <w:p w:rsidR="009718C1" w:rsidRPr="00924CCA" w:rsidRDefault="009718C1" w:rsidP="00924CCA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Приклади функціональних обов'язків тренера(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 xml:space="preserve">), </w:t>
      </w:r>
      <w:proofErr w:type="spellStart"/>
      <w:r w:rsidRPr="00924CCA">
        <w:rPr>
          <w:rFonts w:ascii="Times New Roman" w:hAnsi="Times New Roman" w:cs="Times New Roman"/>
        </w:rPr>
        <w:t>фіналізовані</w:t>
      </w:r>
      <w:proofErr w:type="spellEnd"/>
      <w:r w:rsidRPr="00924CCA">
        <w:rPr>
          <w:rFonts w:ascii="Times New Roman" w:hAnsi="Times New Roman" w:cs="Times New Roman"/>
        </w:rPr>
        <w:t xml:space="preserve"> під час </w:t>
      </w:r>
      <w:proofErr w:type="spellStart"/>
      <w:r w:rsidRPr="00924CCA">
        <w:rPr>
          <w:rFonts w:ascii="Times New Roman" w:hAnsi="Times New Roman" w:cs="Times New Roman"/>
        </w:rPr>
        <w:t>ТоТ</w:t>
      </w:r>
      <w:proofErr w:type="spellEnd"/>
      <w:r w:rsidRPr="00924CCA">
        <w:rPr>
          <w:rFonts w:ascii="Times New Roman" w:hAnsi="Times New Roman" w:cs="Times New Roman"/>
        </w:rPr>
        <w:t>.</w:t>
      </w:r>
    </w:p>
    <w:p w:rsidR="009718C1" w:rsidRPr="00924CCA" w:rsidRDefault="009718C1" w:rsidP="00924CCA">
      <w:pPr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Скрипти та стандарти комунікації для спеціаліста (як виявляти потреби, підкреслювати переваги громади, наводити аргументи, зокрема під час обробки майбутніх звернень через платформу, ідентифікація можливостей громади та потенціалу українця(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 xml:space="preserve">), який </w:t>
      </w:r>
      <w:proofErr w:type="spellStart"/>
      <w:r w:rsidRPr="00924CCA">
        <w:rPr>
          <w:rFonts w:ascii="Times New Roman" w:hAnsi="Times New Roman" w:cs="Times New Roman"/>
        </w:rPr>
        <w:t>релокується</w:t>
      </w:r>
      <w:proofErr w:type="spellEnd"/>
      <w:r w:rsidRPr="00924CCA">
        <w:rPr>
          <w:rFonts w:ascii="Times New Roman" w:hAnsi="Times New Roman" w:cs="Times New Roman"/>
        </w:rPr>
        <w:t xml:space="preserve"> та алгоритм їх поєднання тощо).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</w:p>
    <w:p w:rsidR="009718C1" w:rsidRPr="00924CCA" w:rsidRDefault="009718C1" w:rsidP="00924CCA">
      <w:pPr>
        <w:pStyle w:val="2"/>
        <w:numPr>
          <w:ilvl w:val="0"/>
          <w:numId w:val="1"/>
        </w:numPr>
        <w:tabs>
          <w:tab w:val="left" w:pos="993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4CCA">
        <w:rPr>
          <w:rFonts w:ascii="Times New Roman" w:hAnsi="Times New Roman" w:cs="Times New Roman"/>
          <w:sz w:val="22"/>
          <w:szCs w:val="22"/>
        </w:rPr>
        <w:t>Очікувані продукти (</w:t>
      </w:r>
      <w:proofErr w:type="spellStart"/>
      <w:r w:rsidRPr="00924CCA">
        <w:rPr>
          <w:rFonts w:ascii="Times New Roman" w:hAnsi="Times New Roman" w:cs="Times New Roman"/>
          <w:sz w:val="22"/>
          <w:szCs w:val="22"/>
        </w:rPr>
        <w:t>Deliverables</w:t>
      </w:r>
      <w:proofErr w:type="spellEnd"/>
      <w:r w:rsidRPr="00924CCA">
        <w:rPr>
          <w:rFonts w:ascii="Times New Roman" w:hAnsi="Times New Roman" w:cs="Times New Roman"/>
          <w:sz w:val="22"/>
          <w:szCs w:val="22"/>
        </w:rPr>
        <w:t>)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</w:rPr>
        <w:t>Очікувані продукти (</w:t>
      </w:r>
      <w:proofErr w:type="spellStart"/>
      <w:r w:rsidRPr="00924CCA">
        <w:rPr>
          <w:rFonts w:ascii="Times New Roman" w:hAnsi="Times New Roman" w:cs="Times New Roman"/>
        </w:rPr>
        <w:t>Deliverables</w:t>
      </w:r>
      <w:proofErr w:type="spellEnd"/>
      <w:r w:rsidRPr="00924CCA">
        <w:rPr>
          <w:rFonts w:ascii="Times New Roman" w:hAnsi="Times New Roman" w:cs="Times New Roman"/>
        </w:rPr>
        <w:t>), які мають бути передані консультантом(кою) замовнику, за результатами виконання завдань:</w:t>
      </w:r>
    </w:p>
    <w:p w:rsidR="009718C1" w:rsidRPr="00924CCA" w:rsidRDefault="009718C1" w:rsidP="00924CCA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Коротка довідка про навчальні потреби</w:t>
      </w:r>
      <w:r w:rsidRPr="00924CCA">
        <w:rPr>
          <w:rFonts w:ascii="Times New Roman" w:hAnsi="Times New Roman" w:cs="Times New Roman"/>
        </w:rPr>
        <w:t xml:space="preserve"> (за результатами аналізу потреб цільової аудиторії відібраної до участі в </w:t>
      </w:r>
      <w:proofErr w:type="spellStart"/>
      <w:r w:rsidRPr="00924CCA">
        <w:rPr>
          <w:rFonts w:ascii="Times New Roman" w:hAnsi="Times New Roman" w:cs="Times New Roman"/>
        </w:rPr>
        <w:t>ТоТ</w:t>
      </w:r>
      <w:proofErr w:type="spellEnd"/>
      <w:r w:rsidRPr="00924CCA">
        <w:rPr>
          <w:rFonts w:ascii="Times New Roman" w:hAnsi="Times New Roman" w:cs="Times New Roman"/>
        </w:rPr>
        <w:t>).</w:t>
      </w:r>
    </w:p>
    <w:p w:rsidR="009718C1" w:rsidRPr="00924CCA" w:rsidRDefault="009718C1" w:rsidP="00924CCA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Матеріали і результати практичних вправ тренінгу</w:t>
      </w:r>
      <w:r w:rsidRPr="00924CCA">
        <w:rPr>
          <w:rFonts w:ascii="Times New Roman" w:hAnsi="Times New Roman" w:cs="Times New Roman"/>
        </w:rPr>
        <w:t xml:space="preserve"> (включно із розробленими функціональними обов'язками тренера, алгоритмом робочого процесу діяльності, структурою/шаблоном Паспорта можливостей громади, кваліфікаційними вимогами до тренера(</w:t>
      </w:r>
      <w:proofErr w:type="spellStart"/>
      <w:r w:rsidRPr="00924CCA">
        <w:rPr>
          <w:rFonts w:ascii="Times New Roman" w:hAnsi="Times New Roman" w:cs="Times New Roman"/>
        </w:rPr>
        <w:t>ки</w:t>
      </w:r>
      <w:proofErr w:type="spellEnd"/>
      <w:r w:rsidRPr="00924CCA">
        <w:rPr>
          <w:rFonts w:ascii="Times New Roman" w:hAnsi="Times New Roman" w:cs="Times New Roman"/>
        </w:rPr>
        <w:t>)).</w:t>
      </w:r>
    </w:p>
    <w:p w:rsidR="009718C1" w:rsidRPr="00924CCA" w:rsidRDefault="009718C1" w:rsidP="00924CCA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</w:rPr>
      </w:pPr>
      <w:r w:rsidRPr="00924CCA">
        <w:rPr>
          <w:rFonts w:ascii="Times New Roman" w:hAnsi="Times New Roman" w:cs="Times New Roman"/>
          <w:b/>
          <w:bCs/>
        </w:rPr>
        <w:t>Методичні рекомендації та інструментарій тренінгу</w:t>
      </w:r>
      <w:r w:rsidRPr="00924CCA">
        <w:rPr>
          <w:rFonts w:ascii="Times New Roman" w:hAnsi="Times New Roman" w:cs="Times New Roman"/>
        </w:rPr>
        <w:t xml:space="preserve"> (фінальний посібник обсягом до 25 сторінок, що містить усі необхідні додатки: програму, матеріали вправ, шаблони, скрипти тощо).</w:t>
      </w:r>
    </w:p>
    <w:p w:rsidR="009718C1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1B6242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924CCA">
        <w:rPr>
          <w:rFonts w:ascii="Times New Roman" w:eastAsia="Times New Roman" w:hAnsi="Times New Roman" w:cs="Times New Roman"/>
          <w:b/>
        </w:rPr>
        <w:t>9</w:t>
      </w:r>
      <w:r w:rsidR="001B6242" w:rsidRPr="00924CCA">
        <w:rPr>
          <w:rFonts w:ascii="Times New Roman" w:eastAsia="Times New Roman" w:hAnsi="Times New Roman" w:cs="Times New Roman"/>
          <w:b/>
        </w:rPr>
        <w:t>. Організаційно-логістичні умови та оренда приміщень:</w:t>
      </w:r>
    </w:p>
    <w:p w:rsidR="009718C1" w:rsidRPr="00924CCA" w:rsidRDefault="001B6242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24CCA">
        <w:rPr>
          <w:rFonts w:ascii="Times New Roman" w:eastAsia="Times New Roman" w:hAnsi="Times New Roman" w:cs="Times New Roman"/>
        </w:rPr>
        <w:t xml:space="preserve">Під час надання послуг </w:t>
      </w:r>
      <w:r w:rsidR="009718C1" w:rsidRPr="00924CCA">
        <w:rPr>
          <w:rFonts w:ascii="Times New Roman" w:eastAsia="Times New Roman" w:hAnsi="Times New Roman" w:cs="Times New Roman"/>
        </w:rPr>
        <w:t xml:space="preserve">онлайн </w:t>
      </w:r>
      <w:r w:rsidRPr="00924CCA">
        <w:rPr>
          <w:rFonts w:ascii="Times New Roman" w:eastAsia="Times New Roman" w:hAnsi="Times New Roman" w:cs="Times New Roman"/>
        </w:rPr>
        <w:t>оренда приміщень для</w:t>
      </w:r>
      <w:r w:rsidR="009718C1" w:rsidRPr="00924CCA">
        <w:rPr>
          <w:rFonts w:ascii="Times New Roman" w:eastAsia="Times New Roman" w:hAnsi="Times New Roman" w:cs="Times New Roman"/>
        </w:rPr>
        <w:t xml:space="preserve"> виконання завдань</w:t>
      </w:r>
      <w:r w:rsidRPr="00924CCA">
        <w:rPr>
          <w:rFonts w:ascii="Times New Roman" w:eastAsia="Times New Roman" w:hAnsi="Times New Roman" w:cs="Times New Roman"/>
        </w:rPr>
        <w:t xml:space="preserve">, а також харчування </w:t>
      </w:r>
      <w:r w:rsidR="009718C1" w:rsidRPr="00924CCA">
        <w:rPr>
          <w:rFonts w:ascii="Times New Roman" w:eastAsia="Times New Roman" w:hAnsi="Times New Roman" w:cs="Times New Roman"/>
        </w:rPr>
        <w:t xml:space="preserve">Виконавця </w:t>
      </w:r>
      <w:r w:rsidRPr="00924CCA">
        <w:rPr>
          <w:rFonts w:ascii="Times New Roman" w:eastAsia="Times New Roman" w:hAnsi="Times New Roman" w:cs="Times New Roman"/>
        </w:rPr>
        <w:t xml:space="preserve">не забезпечуються та не підлягають додатковому покриттю Замовником. </w:t>
      </w:r>
    </w:p>
    <w:p w:rsidR="006C6767" w:rsidRPr="00924CCA" w:rsidRDefault="009718C1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24CCA">
        <w:rPr>
          <w:rFonts w:ascii="Times New Roman" w:eastAsia="Times New Roman" w:hAnsi="Times New Roman" w:cs="Times New Roman"/>
        </w:rPr>
        <w:t>Організація проведення 3-денного тренінгу для 21 учасника, організаторів та Виконавця з покриттям витрат на оренду приміщення, харчування, додаткових супутніх витрат будуть додатково забезпечені Замовником</w:t>
      </w:r>
      <w:r w:rsidR="001B6242" w:rsidRPr="00924CCA">
        <w:rPr>
          <w:rFonts w:ascii="Times New Roman" w:eastAsia="Times New Roman" w:hAnsi="Times New Roman" w:cs="Times New Roman"/>
        </w:rPr>
        <w:t xml:space="preserve">. </w:t>
      </w:r>
    </w:p>
    <w:p w:rsidR="001B6242" w:rsidRPr="00924CCA" w:rsidRDefault="001B6242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B6242" w:rsidRPr="00924CCA" w:rsidRDefault="007D73F5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924CCA">
        <w:rPr>
          <w:rFonts w:ascii="Times New Roman" w:eastAsia="Times New Roman" w:hAnsi="Times New Roman" w:cs="Times New Roman"/>
          <w:b/>
        </w:rPr>
        <w:t>9</w:t>
      </w:r>
      <w:r w:rsidR="001B6242" w:rsidRPr="00924CCA">
        <w:rPr>
          <w:rFonts w:ascii="Times New Roman" w:eastAsia="Times New Roman" w:hAnsi="Times New Roman" w:cs="Times New Roman"/>
          <w:b/>
        </w:rPr>
        <w:t xml:space="preserve">. Ціноутворення: </w:t>
      </w:r>
    </w:p>
    <w:p w:rsidR="001B6242" w:rsidRPr="00924CCA" w:rsidRDefault="001B6242" w:rsidP="00924C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24CCA">
        <w:rPr>
          <w:rFonts w:ascii="Times New Roman" w:eastAsia="Times New Roman" w:hAnsi="Times New Roman" w:cs="Times New Roman"/>
        </w:rPr>
        <w:t xml:space="preserve">Фінансова пропозиція учасника тендеру має включати всі супутні витрати, пов'язані з виконанням цього завдання. Сюди входять: транспортні витрати (проїзд до </w:t>
      </w:r>
      <w:r w:rsidR="009718C1" w:rsidRPr="00924CCA">
        <w:rPr>
          <w:rFonts w:ascii="Times New Roman" w:eastAsia="Times New Roman" w:hAnsi="Times New Roman" w:cs="Times New Roman"/>
        </w:rPr>
        <w:t xml:space="preserve">місця проведення </w:t>
      </w:r>
      <w:proofErr w:type="spellStart"/>
      <w:r w:rsidR="009718C1" w:rsidRPr="00924CCA">
        <w:rPr>
          <w:rFonts w:ascii="Times New Roman" w:eastAsia="Times New Roman" w:hAnsi="Times New Roman" w:cs="Times New Roman"/>
        </w:rPr>
        <w:t>офлайн</w:t>
      </w:r>
      <w:proofErr w:type="spellEnd"/>
      <w:r w:rsidR="009718C1" w:rsidRPr="00924CCA">
        <w:rPr>
          <w:rFonts w:ascii="Times New Roman" w:eastAsia="Times New Roman" w:hAnsi="Times New Roman" w:cs="Times New Roman"/>
        </w:rPr>
        <w:t>-тренінгу</w:t>
      </w:r>
      <w:r w:rsidRPr="00924CCA">
        <w:rPr>
          <w:rFonts w:ascii="Times New Roman" w:eastAsia="Times New Roman" w:hAnsi="Times New Roman" w:cs="Times New Roman"/>
        </w:rPr>
        <w:t xml:space="preserve">), харчування, витрати на зв'язок та підготовку роздаткових матеріалів (за потреби). Окрема компенсація логістичних витрат замовником не передбачається. </w:t>
      </w:r>
    </w:p>
    <w:p w:rsidR="007D73F5" w:rsidRPr="00924CCA" w:rsidRDefault="007D73F5" w:rsidP="00924C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7D73F5" w:rsidRPr="00924CCA" w:rsidRDefault="007D73F5" w:rsidP="00924C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24CCA">
        <w:rPr>
          <w:rFonts w:ascii="Times New Roman" w:eastAsia="Times New Roman" w:hAnsi="Times New Roman" w:cs="Times New Roman"/>
          <w:b/>
        </w:rPr>
        <w:lastRenderedPageBreak/>
        <w:t>10. Оплата</w:t>
      </w:r>
      <w:r w:rsidR="002E54DF">
        <w:rPr>
          <w:rFonts w:ascii="Times New Roman" w:eastAsia="Times New Roman" w:hAnsi="Times New Roman" w:cs="Times New Roman"/>
          <w:b/>
        </w:rPr>
        <w:t xml:space="preserve"> </w:t>
      </w:r>
      <w:r w:rsidRPr="00924CCA">
        <w:rPr>
          <w:rFonts w:ascii="Times New Roman" w:eastAsia="Times New Roman" w:hAnsi="Times New Roman" w:cs="Times New Roman"/>
        </w:rPr>
        <w:t xml:space="preserve">за надані послуги буде проводитись щомісяця за </w:t>
      </w:r>
      <w:r w:rsidRPr="00924CCA">
        <w:rPr>
          <w:rFonts w:ascii="Times New Roman" w:eastAsia="Times New Roman" w:hAnsi="Times New Roman" w:cs="Times New Roman"/>
          <w:u w:val="single"/>
        </w:rPr>
        <w:t>актом</w:t>
      </w:r>
      <w:r w:rsidRPr="00924CCA">
        <w:rPr>
          <w:rFonts w:ascii="Times New Roman" w:eastAsia="Times New Roman" w:hAnsi="Times New Roman" w:cs="Times New Roman"/>
        </w:rPr>
        <w:t xml:space="preserve"> виконаних робіт/наданих послуг та відповідно до наданого </w:t>
      </w:r>
      <w:r w:rsidRPr="00924CCA">
        <w:rPr>
          <w:rFonts w:ascii="Times New Roman" w:eastAsia="Times New Roman" w:hAnsi="Times New Roman" w:cs="Times New Roman"/>
          <w:u w:val="single"/>
        </w:rPr>
        <w:t>табелю робочого часу</w:t>
      </w:r>
      <w:r w:rsidRPr="00924CCA">
        <w:rPr>
          <w:rFonts w:ascii="Times New Roman" w:eastAsia="Times New Roman" w:hAnsi="Times New Roman" w:cs="Times New Roman"/>
        </w:rPr>
        <w:t>. Оплата буде здійснюватися безготівковим розрахунком на розрахунковий рахунок ФОП або юридичної особи.</w:t>
      </w:r>
    </w:p>
    <w:p w:rsidR="007D73F5" w:rsidRPr="00924CCA" w:rsidRDefault="007D73F5" w:rsidP="00924CCA">
      <w:pPr>
        <w:widowControl w:val="0"/>
        <w:spacing w:after="0" w:line="276" w:lineRule="auto"/>
        <w:ind w:right="136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924CCA">
        <w:rPr>
          <w:rFonts w:ascii="Times New Roman" w:eastAsia="Times New Roman" w:hAnsi="Times New Roman" w:cs="Times New Roman"/>
          <w:highlight w:val="white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:rsidR="004B2C6A" w:rsidRPr="00924CCA" w:rsidRDefault="004B2C6A" w:rsidP="00924CCA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</w:rPr>
      </w:pPr>
    </w:p>
    <w:p w:rsidR="004B2C6A" w:rsidRPr="00924CCA" w:rsidRDefault="004B2C6A" w:rsidP="00924CCA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</w:rPr>
      </w:pPr>
    </w:p>
    <w:p w:rsidR="006C6767" w:rsidRPr="00924CCA" w:rsidRDefault="00760435" w:rsidP="00924CCA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</w:rPr>
      </w:pPr>
      <w:r w:rsidRPr="00924CCA">
        <w:rPr>
          <w:rFonts w:ascii="Times New Roman" w:eastAsia="Times New Roman" w:hAnsi="Times New Roman" w:cs="Times New Roman"/>
          <w:b/>
        </w:rPr>
        <w:t>З технічним завданням ознайомлений/а(-і),</w:t>
      </w:r>
    </w:p>
    <w:p w:rsidR="006C6767" w:rsidRPr="00924CCA" w:rsidRDefault="006C6767" w:rsidP="00924CCA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10"/>
        <w:tblW w:w="96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6C6767" w:rsidRPr="00924CCA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767" w:rsidRPr="00924CCA" w:rsidRDefault="00760435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  <w:r w:rsidRPr="00924CCA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  <w:p w:rsidR="006C6767" w:rsidRPr="00924CCA" w:rsidRDefault="006C6767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</w:p>
          <w:p w:rsidR="006C6767" w:rsidRPr="00924CCA" w:rsidRDefault="00760435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  <w:r w:rsidRPr="00924CCA">
              <w:rPr>
                <w:rFonts w:ascii="Times New Roman" w:eastAsia="Book Antiqua" w:hAnsi="Times New Roman" w:cs="Times New Roman"/>
              </w:rPr>
              <w:t>ПІБ Виконавця (-</w:t>
            </w:r>
            <w:proofErr w:type="spellStart"/>
            <w:r w:rsidRPr="00924CCA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924CCA">
              <w:rPr>
                <w:rFonts w:ascii="Times New Roman" w:eastAsia="Book Antiqua" w:hAnsi="Times New Roman" w:cs="Times New Roman"/>
              </w:rPr>
              <w:t>)*: 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6767" w:rsidRPr="00924CCA">
        <w:trPr>
          <w:trHeight w:val="312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767" w:rsidRPr="00924CCA" w:rsidRDefault="00760435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924CCA">
              <w:rPr>
                <w:rFonts w:ascii="Times New Roman" w:eastAsia="Times New Roman" w:hAnsi="Times New Roman" w:cs="Times New Roman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6C6767" w:rsidRPr="00924CCA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</w:p>
          <w:p w:rsidR="006C6767" w:rsidRPr="00924CCA" w:rsidRDefault="00760435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  <w:r w:rsidRPr="00924CCA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6767" w:rsidRPr="00924CCA">
        <w:trPr>
          <w:trHeight w:val="312"/>
        </w:trPr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6C6767" w:rsidRPr="00924CCA" w:rsidRDefault="00760435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  <w:r w:rsidRPr="00924CCA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6C6767" w:rsidRPr="00924CCA">
        <w:trPr>
          <w:trHeight w:val="324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6767" w:rsidRPr="00924CC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767" w:rsidRPr="00924CCA" w:rsidRDefault="00760435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  <w:r w:rsidRPr="00924CCA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6767" w:rsidRPr="00924CC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6767" w:rsidRPr="00924CC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767" w:rsidRPr="00924CCA" w:rsidRDefault="00760435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  <w:r w:rsidRPr="00924CCA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6767" w:rsidRPr="00924CCA" w:rsidRDefault="006C6767" w:rsidP="00924C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6767" w:rsidRPr="00924CCA" w:rsidRDefault="006C6767" w:rsidP="00924CCA">
      <w:pPr>
        <w:spacing w:after="0" w:line="276" w:lineRule="auto"/>
        <w:rPr>
          <w:rFonts w:ascii="Times New Roman" w:hAnsi="Times New Roman" w:cs="Times New Roman"/>
        </w:rPr>
      </w:pPr>
      <w:bookmarkStart w:id="2" w:name="_heading=h.gjdgxs" w:colFirst="0" w:colLast="0"/>
      <w:bookmarkEnd w:id="2"/>
    </w:p>
    <w:sectPr w:rsidR="006C6767" w:rsidRPr="00924CCA" w:rsidSect="009B4433">
      <w:headerReference w:type="default" r:id="rId8"/>
      <w:footerReference w:type="default" r:id="rId9"/>
      <w:pgSz w:w="11906" w:h="16838"/>
      <w:pgMar w:top="851" w:right="851" w:bottom="851" w:left="1134" w:header="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D1A" w:rsidRDefault="003F5D1A">
      <w:pPr>
        <w:spacing w:after="0" w:line="240" w:lineRule="auto"/>
      </w:pPr>
      <w:r>
        <w:separator/>
      </w:r>
    </w:p>
  </w:endnote>
  <w:endnote w:type="continuationSeparator" w:id="0">
    <w:p w:rsidR="003F5D1A" w:rsidRDefault="003F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67" w:rsidRDefault="00760435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separate"/>
    </w:r>
    <w:r w:rsidR="00715908">
      <w:rPr>
        <w:rFonts w:ascii="Times New Roman" w:eastAsia="Times New Roman" w:hAnsi="Times New Roman" w:cs="Times New Roman"/>
        <w:b/>
        <w:noProof/>
        <w:sz w:val="24"/>
        <w:szCs w:val="24"/>
        <w:highlight w:val="white"/>
      </w:rPr>
      <w:t>1</w:t>
    </w: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D1A" w:rsidRDefault="003F5D1A">
      <w:pPr>
        <w:spacing w:after="0" w:line="240" w:lineRule="auto"/>
      </w:pPr>
      <w:r>
        <w:separator/>
      </w:r>
    </w:p>
  </w:footnote>
  <w:footnote w:type="continuationSeparator" w:id="0">
    <w:p w:rsidR="003F5D1A" w:rsidRDefault="003F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67" w:rsidRDefault="006C6767">
    <w:pPr>
      <w:widowControl w:val="0"/>
      <w:spacing w:after="0" w:line="276" w:lineRule="auto"/>
    </w:pPr>
  </w:p>
  <w:p w:rsidR="006C6767" w:rsidRDefault="00715908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6119495" cy="11811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и 3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19" b="15396"/>
                  <a:stretch/>
                </pic:blipFill>
                <pic:spPr bwMode="auto">
                  <a:xfrm>
                    <a:off x="0" y="0"/>
                    <a:ext cx="611949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C6767" w:rsidRDefault="006C67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5D2"/>
    <w:multiLevelType w:val="multilevel"/>
    <w:tmpl w:val="B9F8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41A81"/>
    <w:multiLevelType w:val="hybridMultilevel"/>
    <w:tmpl w:val="FC5E51B6"/>
    <w:lvl w:ilvl="0" w:tplc="95627F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D6F"/>
    <w:multiLevelType w:val="multilevel"/>
    <w:tmpl w:val="4BE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C4C99"/>
    <w:multiLevelType w:val="multilevel"/>
    <w:tmpl w:val="9482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A2639"/>
    <w:multiLevelType w:val="multilevel"/>
    <w:tmpl w:val="0292FA0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0F295A37"/>
    <w:multiLevelType w:val="multilevel"/>
    <w:tmpl w:val="949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55B99"/>
    <w:multiLevelType w:val="multilevel"/>
    <w:tmpl w:val="7A22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71819"/>
    <w:multiLevelType w:val="multilevel"/>
    <w:tmpl w:val="5DA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C0BD9"/>
    <w:multiLevelType w:val="multilevel"/>
    <w:tmpl w:val="0B865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35CB9"/>
    <w:multiLevelType w:val="hybridMultilevel"/>
    <w:tmpl w:val="7C76545E"/>
    <w:lvl w:ilvl="0" w:tplc="6DD60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969D5"/>
    <w:multiLevelType w:val="multilevel"/>
    <w:tmpl w:val="9668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12DF3"/>
    <w:multiLevelType w:val="multilevel"/>
    <w:tmpl w:val="E3A6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52343"/>
    <w:multiLevelType w:val="multilevel"/>
    <w:tmpl w:val="057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51BD8"/>
    <w:multiLevelType w:val="multilevel"/>
    <w:tmpl w:val="B8B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425E2"/>
    <w:multiLevelType w:val="multilevel"/>
    <w:tmpl w:val="13A0455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32912189"/>
    <w:multiLevelType w:val="hybridMultilevel"/>
    <w:tmpl w:val="4A56135E"/>
    <w:lvl w:ilvl="0" w:tplc="AD623D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90586"/>
    <w:multiLevelType w:val="multilevel"/>
    <w:tmpl w:val="1180A99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3B8D6235"/>
    <w:multiLevelType w:val="multilevel"/>
    <w:tmpl w:val="D15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75577"/>
    <w:multiLevelType w:val="multilevel"/>
    <w:tmpl w:val="179C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64C96"/>
    <w:multiLevelType w:val="hybridMultilevel"/>
    <w:tmpl w:val="6F7EBFBA"/>
    <w:lvl w:ilvl="0" w:tplc="F5C66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F21DA5"/>
    <w:multiLevelType w:val="hybridMultilevel"/>
    <w:tmpl w:val="9AA2C332"/>
    <w:lvl w:ilvl="0" w:tplc="DF2C5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2022D"/>
    <w:multiLevelType w:val="multilevel"/>
    <w:tmpl w:val="4A3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33D06"/>
    <w:multiLevelType w:val="multilevel"/>
    <w:tmpl w:val="AEF0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2367A"/>
    <w:multiLevelType w:val="multilevel"/>
    <w:tmpl w:val="2A0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E167F"/>
    <w:multiLevelType w:val="hybridMultilevel"/>
    <w:tmpl w:val="E9C030FC"/>
    <w:lvl w:ilvl="0" w:tplc="3B126E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762B1"/>
    <w:multiLevelType w:val="multilevel"/>
    <w:tmpl w:val="9ED033D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00" w:hanging="360"/>
      </w:p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6708628C"/>
    <w:multiLevelType w:val="hybridMultilevel"/>
    <w:tmpl w:val="0FFEC6CA"/>
    <w:lvl w:ilvl="0" w:tplc="761CA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30891"/>
    <w:multiLevelType w:val="multilevel"/>
    <w:tmpl w:val="C848FD8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 w15:restartNumberingAfterBreak="0">
    <w:nsid w:val="75131EEB"/>
    <w:multiLevelType w:val="multilevel"/>
    <w:tmpl w:val="8974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619DA"/>
    <w:multiLevelType w:val="hybridMultilevel"/>
    <w:tmpl w:val="9AD2FA3A"/>
    <w:lvl w:ilvl="0" w:tplc="8C0400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660F1"/>
    <w:multiLevelType w:val="multilevel"/>
    <w:tmpl w:val="915A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64F08"/>
    <w:multiLevelType w:val="multilevel"/>
    <w:tmpl w:val="3E26C82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 w15:restartNumberingAfterBreak="0">
    <w:nsid w:val="7C592B5D"/>
    <w:multiLevelType w:val="hybridMultilevel"/>
    <w:tmpl w:val="52120920"/>
    <w:lvl w:ilvl="0" w:tplc="B1488E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D3A06"/>
    <w:multiLevelType w:val="hybridMultilevel"/>
    <w:tmpl w:val="5B204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401C7"/>
    <w:multiLevelType w:val="multilevel"/>
    <w:tmpl w:val="C52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28"/>
  </w:num>
  <w:num w:numId="4">
    <w:abstractNumId w:val="18"/>
  </w:num>
  <w:num w:numId="5">
    <w:abstractNumId w:val="17"/>
  </w:num>
  <w:num w:numId="6">
    <w:abstractNumId w:val="34"/>
  </w:num>
  <w:num w:numId="7">
    <w:abstractNumId w:val="5"/>
  </w:num>
  <w:num w:numId="8">
    <w:abstractNumId w:val="22"/>
  </w:num>
  <w:num w:numId="9">
    <w:abstractNumId w:val="11"/>
  </w:num>
  <w:num w:numId="10">
    <w:abstractNumId w:val="10"/>
  </w:num>
  <w:num w:numId="11">
    <w:abstractNumId w:val="30"/>
  </w:num>
  <w:num w:numId="12">
    <w:abstractNumId w:val="13"/>
  </w:num>
  <w:num w:numId="13">
    <w:abstractNumId w:val="21"/>
  </w:num>
  <w:num w:numId="14">
    <w:abstractNumId w:val="2"/>
  </w:num>
  <w:num w:numId="15">
    <w:abstractNumId w:val="7"/>
  </w:num>
  <w:num w:numId="16">
    <w:abstractNumId w:val="6"/>
  </w:num>
  <w:num w:numId="17">
    <w:abstractNumId w:val="0"/>
  </w:num>
  <w:num w:numId="18">
    <w:abstractNumId w:val="3"/>
  </w:num>
  <w:num w:numId="19">
    <w:abstractNumId w:val="23"/>
  </w:num>
  <w:num w:numId="20">
    <w:abstractNumId w:val="12"/>
  </w:num>
  <w:num w:numId="21">
    <w:abstractNumId w:val="20"/>
  </w:num>
  <w:num w:numId="22">
    <w:abstractNumId w:val="9"/>
  </w:num>
  <w:num w:numId="23">
    <w:abstractNumId w:val="26"/>
  </w:num>
  <w:num w:numId="24">
    <w:abstractNumId w:val="1"/>
  </w:num>
  <w:num w:numId="25">
    <w:abstractNumId w:val="32"/>
  </w:num>
  <w:num w:numId="26">
    <w:abstractNumId w:val="24"/>
  </w:num>
  <w:num w:numId="27">
    <w:abstractNumId w:val="15"/>
  </w:num>
  <w:num w:numId="28">
    <w:abstractNumId w:val="29"/>
  </w:num>
  <w:num w:numId="29">
    <w:abstractNumId w:val="31"/>
  </w:num>
  <w:num w:numId="30">
    <w:abstractNumId w:val="27"/>
  </w:num>
  <w:num w:numId="31">
    <w:abstractNumId w:val="14"/>
  </w:num>
  <w:num w:numId="32">
    <w:abstractNumId w:val="16"/>
  </w:num>
  <w:num w:numId="33">
    <w:abstractNumId w:val="25"/>
  </w:num>
  <w:num w:numId="34">
    <w:abstractNumId w:val="4"/>
  </w:num>
  <w:num w:numId="35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67"/>
    <w:rsid w:val="00006484"/>
    <w:rsid w:val="00012496"/>
    <w:rsid w:val="000255FF"/>
    <w:rsid w:val="00040C95"/>
    <w:rsid w:val="000440B6"/>
    <w:rsid w:val="00057745"/>
    <w:rsid w:val="000D6017"/>
    <w:rsid w:val="00101C73"/>
    <w:rsid w:val="00113099"/>
    <w:rsid w:val="0013272E"/>
    <w:rsid w:val="001B6242"/>
    <w:rsid w:val="002B3A83"/>
    <w:rsid w:val="002B7E96"/>
    <w:rsid w:val="002E54DF"/>
    <w:rsid w:val="0033010B"/>
    <w:rsid w:val="003A5C31"/>
    <w:rsid w:val="003E69D1"/>
    <w:rsid w:val="003F1F6C"/>
    <w:rsid w:val="003F5D1A"/>
    <w:rsid w:val="0041333C"/>
    <w:rsid w:val="00457146"/>
    <w:rsid w:val="004B2C6A"/>
    <w:rsid w:val="004C69B8"/>
    <w:rsid w:val="004D5F6F"/>
    <w:rsid w:val="0051725B"/>
    <w:rsid w:val="0055296C"/>
    <w:rsid w:val="00574609"/>
    <w:rsid w:val="00582BB0"/>
    <w:rsid w:val="005A5415"/>
    <w:rsid w:val="005E6BC9"/>
    <w:rsid w:val="00604416"/>
    <w:rsid w:val="00612916"/>
    <w:rsid w:val="00676FDD"/>
    <w:rsid w:val="006C1E43"/>
    <w:rsid w:val="006C6767"/>
    <w:rsid w:val="006F2B72"/>
    <w:rsid w:val="006F3C59"/>
    <w:rsid w:val="00715908"/>
    <w:rsid w:val="00760435"/>
    <w:rsid w:val="007846B3"/>
    <w:rsid w:val="007D73F5"/>
    <w:rsid w:val="007F329E"/>
    <w:rsid w:val="00811B9D"/>
    <w:rsid w:val="00825A5F"/>
    <w:rsid w:val="00844810"/>
    <w:rsid w:val="0085560A"/>
    <w:rsid w:val="008C725F"/>
    <w:rsid w:val="008D4FCB"/>
    <w:rsid w:val="008E0E52"/>
    <w:rsid w:val="00924CCA"/>
    <w:rsid w:val="00941DD9"/>
    <w:rsid w:val="009718C1"/>
    <w:rsid w:val="009B4433"/>
    <w:rsid w:val="00B0691C"/>
    <w:rsid w:val="00B7142B"/>
    <w:rsid w:val="00BA7FFE"/>
    <w:rsid w:val="00C40067"/>
    <w:rsid w:val="00C7402A"/>
    <w:rsid w:val="00CF52D7"/>
    <w:rsid w:val="00D036B8"/>
    <w:rsid w:val="00D25A6C"/>
    <w:rsid w:val="00DB446D"/>
    <w:rsid w:val="00E97286"/>
    <w:rsid w:val="00EA43B2"/>
    <w:rsid w:val="00EB534E"/>
    <w:rsid w:val="00EC5241"/>
    <w:rsid w:val="00F2118B"/>
    <w:rsid w:val="00F673DF"/>
    <w:rsid w:val="00F74D70"/>
    <w:rsid w:val="00F77A9D"/>
    <w:rsid w:val="00FB45C7"/>
    <w:rsid w:val="00F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112EE"/>
  <w15:docId w15:val="{A2167756-6842-4BE6-977A-CB8A7993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A7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3A78"/>
    <w:rPr>
      <w:rFonts w:ascii="Segoe UI" w:eastAsia="Calibri" w:hAnsi="Segoe UI" w:cs="Segoe UI"/>
      <w:sz w:val="18"/>
      <w:szCs w:val="18"/>
      <w:lang w:eastAsia="uk-UA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15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5908"/>
  </w:style>
  <w:style w:type="paragraph" w:styleId="a9">
    <w:name w:val="footer"/>
    <w:basedOn w:val="a"/>
    <w:link w:val="aa"/>
    <w:uiPriority w:val="99"/>
    <w:unhideWhenUsed/>
    <w:rsid w:val="00715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5908"/>
  </w:style>
  <w:style w:type="paragraph" w:styleId="ab">
    <w:name w:val="Body Text"/>
    <w:basedOn w:val="a"/>
    <w:link w:val="ac"/>
    <w:uiPriority w:val="1"/>
    <w:qFormat/>
    <w:rsid w:val="00715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Основний текст Знак"/>
    <w:basedOn w:val="a0"/>
    <w:link w:val="ab"/>
    <w:uiPriority w:val="1"/>
    <w:rsid w:val="00715908"/>
    <w:rPr>
      <w:rFonts w:ascii="Times New Roman" w:eastAsia="Times New Roman" w:hAnsi="Times New Roman" w:cs="Times New Roman"/>
      <w:lang w:eastAsia="en-US"/>
    </w:rPr>
  </w:style>
  <w:style w:type="paragraph" w:styleId="ad">
    <w:name w:val="List Paragraph"/>
    <w:basedOn w:val="a"/>
    <w:uiPriority w:val="34"/>
    <w:qFormat/>
    <w:rsid w:val="0085560A"/>
    <w:pPr>
      <w:ind w:left="720"/>
      <w:contextualSpacing/>
    </w:pPr>
  </w:style>
  <w:style w:type="table" w:styleId="ae">
    <w:name w:val="Table Grid"/>
    <w:basedOn w:val="a1"/>
    <w:uiPriority w:val="39"/>
    <w:rsid w:val="005E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61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61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a0"/>
    <w:rsid w:val="0092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Lm0LqfuLinaSHYj2ULwzd13MFA==">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8116</Words>
  <Characters>4627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6</cp:revision>
  <dcterms:created xsi:type="dcterms:W3CDTF">2026-06-17T15:41:00Z</dcterms:created>
  <dcterms:modified xsi:type="dcterms:W3CDTF">2026-06-18T13:27:00Z</dcterms:modified>
</cp:coreProperties>
</file>