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75AF" w14:textId="77777777" w:rsidR="007263DD" w:rsidRDefault="007263DD">
      <w:pPr>
        <w:widowControl w:val="0"/>
        <w:pBdr>
          <w:top w:val="nil"/>
          <w:left w:val="nil"/>
          <w:bottom w:val="nil"/>
          <w:right w:val="nil"/>
          <w:between w:val="nil"/>
        </w:pBdr>
        <w:spacing w:after="0" w:line="276" w:lineRule="auto"/>
      </w:pPr>
    </w:p>
    <w:p w14:paraId="762668E0" w14:textId="77777777" w:rsidR="007263DD" w:rsidRDefault="00441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9050" distB="19050" distL="19050" distR="19050" wp14:anchorId="24D55F82" wp14:editId="28BDC6AF">
            <wp:extent cx="1199833" cy="750974"/>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199833" cy="750974"/>
                    </a:xfrm>
                    <a:prstGeom prst="rect">
                      <a:avLst/>
                    </a:prstGeom>
                    <a:ln/>
                  </pic:spPr>
                </pic:pic>
              </a:graphicData>
            </a:graphic>
          </wp:inline>
        </w:drawing>
      </w:r>
      <w:r>
        <w:rPr>
          <w:rFonts w:ascii="Times New Roman" w:eastAsia="Times New Roman" w:hAnsi="Times New Roman" w:cs="Times New Roman"/>
          <w:b/>
          <w:noProof/>
          <w:sz w:val="24"/>
          <w:szCs w:val="24"/>
        </w:rPr>
        <w:drawing>
          <wp:inline distT="19050" distB="19050" distL="19050" distR="19050" wp14:anchorId="137BF3DB" wp14:editId="1546C897">
            <wp:extent cx="1999933" cy="690242"/>
            <wp:effectExtent l="0" t="0" r="0" b="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999933" cy="690242"/>
                    </a:xfrm>
                    <a:prstGeom prst="rect">
                      <a:avLst/>
                    </a:prstGeom>
                    <a:ln/>
                  </pic:spPr>
                </pic:pic>
              </a:graphicData>
            </a:graphic>
          </wp:inline>
        </w:drawing>
      </w:r>
      <w:r>
        <w:rPr>
          <w:rFonts w:ascii="Times New Roman" w:eastAsia="Times New Roman" w:hAnsi="Times New Roman" w:cs="Times New Roman"/>
          <w:b/>
          <w:noProof/>
          <w:sz w:val="24"/>
          <w:szCs w:val="24"/>
        </w:rPr>
        <w:drawing>
          <wp:inline distT="0" distB="0" distL="114300" distR="114300" wp14:anchorId="578A0CE4" wp14:editId="661D5DF8">
            <wp:extent cx="1314133" cy="417185"/>
            <wp:effectExtent l="0" t="0" r="0" b="0"/>
            <wp:docPr id="18" name="image2.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2.png" descr="0-02-05-00634a23782b90eafdc0c698b52933c9f6704d7e51330edccbac53bb4dea9675_182bc7691abf5330"/>
                    <pic:cNvPicPr preferRelativeResize="0"/>
                  </pic:nvPicPr>
                  <pic:blipFill>
                    <a:blip r:embed="rId10"/>
                    <a:srcRect/>
                    <a:stretch>
                      <a:fillRect/>
                    </a:stretch>
                  </pic:blipFill>
                  <pic:spPr>
                    <a:xfrm>
                      <a:off x="0" y="0"/>
                      <a:ext cx="1314133" cy="417185"/>
                    </a:xfrm>
                    <a:prstGeom prst="rect">
                      <a:avLst/>
                    </a:prstGeom>
                    <a:ln/>
                  </pic:spPr>
                </pic:pic>
              </a:graphicData>
            </a:graphic>
          </wp:inline>
        </w:drawing>
      </w:r>
      <w:r>
        <w:rPr>
          <w:noProof/>
        </w:rPr>
        <w:drawing>
          <wp:anchor distT="19050" distB="19050" distL="19050" distR="19050" simplePos="0" relativeHeight="251658240" behindDoc="0" locked="0" layoutInCell="1" hidden="0" allowOverlap="1" wp14:anchorId="0FAAD674" wp14:editId="27F1CE13">
            <wp:simplePos x="0" y="0"/>
            <wp:positionH relativeFrom="column">
              <wp:posOffset>3430422</wp:posOffset>
            </wp:positionH>
            <wp:positionV relativeFrom="paragraph">
              <wp:posOffset>257175</wp:posOffset>
            </wp:positionV>
            <wp:extent cx="1255877" cy="464503"/>
            <wp:effectExtent l="0" t="0" r="0" b="0"/>
            <wp:wrapSquare wrapText="bothSides" distT="19050" distB="19050" distL="19050" distR="1905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255877" cy="464503"/>
                    </a:xfrm>
                    <a:prstGeom prst="rect">
                      <a:avLst/>
                    </a:prstGeom>
                    <a:ln/>
                  </pic:spPr>
                </pic:pic>
              </a:graphicData>
            </a:graphic>
          </wp:anchor>
        </w:drawing>
      </w:r>
    </w:p>
    <w:p w14:paraId="3A926352" w14:textId="77777777" w:rsidR="007263DD" w:rsidRDefault="007263DD">
      <w:pPr>
        <w:spacing w:after="0" w:line="240" w:lineRule="auto"/>
        <w:rPr>
          <w:rFonts w:ascii="Times New Roman" w:eastAsia="Times New Roman" w:hAnsi="Times New Roman" w:cs="Times New Roman"/>
          <w:b/>
          <w:sz w:val="24"/>
          <w:szCs w:val="24"/>
        </w:rPr>
      </w:pPr>
    </w:p>
    <w:p w14:paraId="1CF903B4" w14:textId="77777777" w:rsidR="007263DD" w:rsidRDefault="007263DD">
      <w:pPr>
        <w:pBdr>
          <w:top w:val="nil"/>
          <w:left w:val="nil"/>
          <w:bottom w:val="nil"/>
          <w:right w:val="nil"/>
          <w:between w:val="nil"/>
        </w:pBdr>
        <w:spacing w:after="0" w:line="240" w:lineRule="auto"/>
        <w:jc w:val="center"/>
        <w:rPr>
          <w:rFonts w:ascii="Times New Roman" w:eastAsia="Times New Roman" w:hAnsi="Times New Roman" w:cs="Times New Roman"/>
          <w:b/>
          <w:sz w:val="24"/>
          <w:szCs w:val="24"/>
          <w:highlight w:val="red"/>
        </w:rPr>
      </w:pPr>
    </w:p>
    <w:p w14:paraId="180FCBBD" w14:textId="6B834202" w:rsidR="007263DD" w:rsidRDefault="00441DBC">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color w:val="000000"/>
          <w:sz w:val="24"/>
          <w:szCs w:val="24"/>
          <w:highlight w:val="white"/>
        </w:rPr>
        <w:t>Додаток 1.1</w:t>
      </w:r>
      <w:r>
        <w:rPr>
          <w:rFonts w:ascii="Times New Roman" w:eastAsia="Times New Roman" w:hAnsi="Times New Roman" w:cs="Times New Roman"/>
          <w:b/>
          <w:sz w:val="24"/>
          <w:szCs w:val="24"/>
          <w:highlight w:val="white"/>
        </w:rPr>
        <w:t xml:space="preserve"> Огляд проекту </w:t>
      </w:r>
    </w:p>
    <w:p w14:paraId="25882A9C" w14:textId="2479AE40" w:rsidR="00984265" w:rsidRPr="00FB2267" w:rsidRDefault="00984265">
      <w:pPr>
        <w:spacing w:after="0" w:line="240" w:lineRule="auto"/>
        <w:jc w:val="center"/>
        <w:rPr>
          <w:rFonts w:ascii="Times New Roman" w:eastAsia="Times New Roman" w:hAnsi="Times New Roman" w:cs="Times New Roman"/>
          <w:b/>
          <w:sz w:val="24"/>
          <w:szCs w:val="24"/>
          <w:highlight w:val="white"/>
          <w:lang w:val="ru-RU"/>
        </w:rPr>
      </w:pPr>
      <w:r>
        <w:rPr>
          <w:rFonts w:ascii="Times New Roman" w:eastAsia="Times New Roman" w:hAnsi="Times New Roman" w:cs="Times New Roman"/>
          <w:b/>
          <w:sz w:val="24"/>
          <w:szCs w:val="24"/>
          <w:highlight w:val="white"/>
        </w:rPr>
        <w:t xml:space="preserve">RFP </w:t>
      </w:r>
      <w:r w:rsidR="002E758B">
        <w:rPr>
          <w:rFonts w:ascii="Times New Roman" w:eastAsia="Times New Roman" w:hAnsi="Times New Roman" w:cs="Times New Roman"/>
          <w:b/>
          <w:sz w:val="24"/>
          <w:szCs w:val="24"/>
        </w:rPr>
        <w:t>1</w:t>
      </w:r>
      <w:r w:rsidR="00FB2267">
        <w:rPr>
          <w:rFonts w:ascii="Times New Roman" w:eastAsia="Times New Roman" w:hAnsi="Times New Roman" w:cs="Times New Roman"/>
          <w:b/>
          <w:sz w:val="24"/>
          <w:szCs w:val="24"/>
          <w:lang w:val="ru-RU"/>
        </w:rPr>
        <w:t>4</w:t>
      </w:r>
      <w:r w:rsidR="00117843" w:rsidRPr="00117843">
        <w:rPr>
          <w:rFonts w:ascii="Times New Roman" w:eastAsia="Times New Roman" w:hAnsi="Times New Roman" w:cs="Times New Roman"/>
          <w:b/>
          <w:sz w:val="24"/>
          <w:szCs w:val="24"/>
        </w:rPr>
        <w:t>/0</w:t>
      </w:r>
      <w:r w:rsidR="00FB2267">
        <w:rPr>
          <w:rFonts w:ascii="Times New Roman" w:eastAsia="Times New Roman" w:hAnsi="Times New Roman" w:cs="Times New Roman"/>
          <w:b/>
          <w:sz w:val="24"/>
          <w:szCs w:val="24"/>
          <w:lang w:val="ru-RU"/>
        </w:rPr>
        <w:t>9</w:t>
      </w:r>
      <w:r w:rsidR="00117843" w:rsidRPr="00117843">
        <w:rPr>
          <w:rFonts w:ascii="Times New Roman" w:eastAsia="Times New Roman" w:hAnsi="Times New Roman" w:cs="Times New Roman"/>
          <w:b/>
          <w:sz w:val="24"/>
          <w:szCs w:val="24"/>
        </w:rPr>
        <w:t>/2026</w:t>
      </w:r>
      <w:r w:rsidR="00FB2267">
        <w:rPr>
          <w:rFonts w:ascii="Times New Roman" w:eastAsia="Times New Roman" w:hAnsi="Times New Roman" w:cs="Times New Roman"/>
          <w:b/>
          <w:sz w:val="24"/>
          <w:szCs w:val="24"/>
          <w:lang w:val="ru-RU"/>
        </w:rPr>
        <w:t>/1</w:t>
      </w:r>
    </w:p>
    <w:p w14:paraId="3107BFBE" w14:textId="77777777" w:rsidR="007263DD" w:rsidRDefault="00441DBC">
      <w:pPr>
        <w:spacing w:after="0"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highlight w:val="white"/>
        </w:rPr>
        <w:t>до тендеру Благодійної організації "Благодійний фонд "РОКАДА"</w:t>
      </w:r>
    </w:p>
    <w:p w14:paraId="51C8643A" w14:textId="1E30A82B" w:rsidR="007263DD" w:rsidRDefault="00441DBC">
      <w:pPr>
        <w:pBdr>
          <w:top w:val="nil"/>
          <w:left w:val="nil"/>
          <w:bottom w:val="nil"/>
          <w:right w:val="nil"/>
          <w:between w:val="nil"/>
        </w:pBdr>
        <w:spacing w:after="0"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sz w:val="24"/>
          <w:szCs w:val="24"/>
          <w:highlight w:val="white"/>
        </w:rPr>
        <w:t xml:space="preserve">для УКЛАДЕННЯ </w:t>
      </w:r>
      <w:r w:rsidR="00117843">
        <w:rPr>
          <w:rFonts w:ascii="Times New Roman" w:eastAsia="Times New Roman" w:hAnsi="Times New Roman" w:cs="Times New Roman"/>
          <w:b/>
          <w:sz w:val="24"/>
          <w:szCs w:val="24"/>
          <w:highlight w:val="white"/>
        </w:rPr>
        <w:t xml:space="preserve">РАМКОВОГО </w:t>
      </w:r>
      <w:r>
        <w:rPr>
          <w:rFonts w:ascii="Times New Roman" w:eastAsia="Times New Roman" w:hAnsi="Times New Roman" w:cs="Times New Roman"/>
          <w:b/>
          <w:sz w:val="24"/>
          <w:szCs w:val="24"/>
          <w:highlight w:val="white"/>
        </w:rPr>
        <w:t xml:space="preserve">ДОГОВОРУ(ів) </w:t>
      </w:r>
      <w:r w:rsidR="00A543E1" w:rsidRPr="00A543E1">
        <w:rPr>
          <w:rFonts w:ascii="Times New Roman" w:eastAsia="Times New Roman" w:hAnsi="Times New Roman" w:cs="Times New Roman"/>
          <w:b/>
          <w:sz w:val="24"/>
          <w:szCs w:val="24"/>
          <w:highlight w:val="white"/>
        </w:rPr>
        <w:t xml:space="preserve">НА </w:t>
      </w:r>
      <w:r w:rsidR="00117843" w:rsidRPr="00117843">
        <w:rPr>
          <w:rFonts w:ascii="Times New Roman" w:eastAsia="Times New Roman" w:hAnsi="Times New Roman" w:cs="Times New Roman"/>
          <w:b/>
          <w:sz w:val="24"/>
          <w:szCs w:val="24"/>
        </w:rPr>
        <w:t xml:space="preserve">ПОСЛУГИ ДИСТРИБ'ЮТОРІВ У </w:t>
      </w:r>
      <w:r w:rsidR="00FB2267" w:rsidRPr="00FB2267">
        <w:rPr>
          <w:rFonts w:ascii="Times New Roman" w:eastAsia="Times New Roman" w:hAnsi="Times New Roman" w:cs="Times New Roman"/>
          <w:b/>
          <w:sz w:val="24"/>
          <w:szCs w:val="24"/>
        </w:rPr>
        <w:t>СУМСЬКІЙ, ХАРКІВСЬКІЙ, ДНІПРОПЕТРОВСЬКІЙ ТА ПОЛТАВСЬКІЙ ОБЛАСТЯХ</w:t>
      </w:r>
      <w:r w:rsidR="00FB2267">
        <w:rPr>
          <w:rFonts w:ascii="Times New Roman" w:eastAsia="Times New Roman" w:hAnsi="Times New Roman" w:cs="Times New Roman"/>
          <w:b/>
          <w:sz w:val="24"/>
          <w:szCs w:val="24"/>
          <w:lang w:val="ru-RU"/>
        </w:rPr>
        <w:t xml:space="preserve"> </w:t>
      </w:r>
      <w:r w:rsidR="00117843" w:rsidRPr="00117843">
        <w:rPr>
          <w:rFonts w:ascii="Times New Roman" w:eastAsia="Times New Roman" w:hAnsi="Times New Roman" w:cs="Times New Roman"/>
          <w:b/>
          <w:sz w:val="24"/>
          <w:szCs w:val="24"/>
        </w:rPr>
        <w:t xml:space="preserve">В РАМКАХ ПРОЄКТУ GIZ EMPOWER  </w:t>
      </w:r>
    </w:p>
    <w:p w14:paraId="0FB9DEB0" w14:textId="77777777" w:rsidR="007263DD" w:rsidRDefault="007263DD">
      <w:pPr>
        <w:spacing w:after="0" w:line="240" w:lineRule="auto"/>
        <w:jc w:val="right"/>
        <w:rPr>
          <w:rFonts w:ascii="Times New Roman" w:eastAsia="Times New Roman" w:hAnsi="Times New Roman" w:cs="Times New Roman"/>
          <w:color w:val="000000"/>
          <w:highlight w:val="red"/>
        </w:rPr>
      </w:pPr>
    </w:p>
    <w:p w14:paraId="68A0C2B4" w14:textId="1EDAEC0B" w:rsidR="007263DD" w:rsidRPr="001345D1" w:rsidRDefault="001345D1" w:rsidP="001345D1">
      <w:pPr>
        <w:spacing w:after="0" w:line="276" w:lineRule="auto"/>
        <w:ind w:firstLine="720"/>
        <w:jc w:val="center"/>
        <w:rPr>
          <w:rFonts w:ascii="Times New Roman" w:eastAsia="Times New Roman" w:hAnsi="Times New Roman" w:cs="Times New Roman"/>
        </w:rPr>
      </w:pPr>
      <w:r w:rsidRPr="001345D1">
        <w:rPr>
          <w:rFonts w:ascii="Times New Roman" w:hAnsi="Times New Roman" w:cs="Times New Roman"/>
          <w:i/>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r w:rsidR="00441DBC" w:rsidRPr="001345D1">
        <w:rPr>
          <w:rFonts w:ascii="Times New Roman" w:eastAsia="Times New Roman" w:hAnsi="Times New Roman" w:cs="Times New Roman"/>
        </w:rPr>
        <w:t>.</w:t>
      </w:r>
    </w:p>
    <w:p w14:paraId="7A5A5924" w14:textId="77777777" w:rsidR="007263DD" w:rsidRDefault="007263DD">
      <w:pPr>
        <w:spacing w:after="0" w:line="276" w:lineRule="auto"/>
        <w:ind w:firstLine="720"/>
        <w:jc w:val="both"/>
        <w:rPr>
          <w:rFonts w:ascii="Times New Roman" w:eastAsia="Times New Roman" w:hAnsi="Times New Roman" w:cs="Times New Roman"/>
          <w:b/>
        </w:rPr>
      </w:pPr>
    </w:p>
    <w:p w14:paraId="771AAD8A" w14:textId="06A92E19" w:rsidR="007263DD" w:rsidRPr="001345D1" w:rsidRDefault="00441DBC" w:rsidP="001345D1">
      <w:pPr>
        <w:spacing w:before="80"/>
        <w:jc w:val="both"/>
        <w:rPr>
          <w:rFonts w:ascii="Times New Roman" w:eastAsia="Times New Roman" w:hAnsi="Times New Roman" w:cs="Times New Roman"/>
        </w:rPr>
      </w:pPr>
      <w:r>
        <w:rPr>
          <w:rFonts w:ascii="Times New Roman" w:eastAsia="Times New Roman" w:hAnsi="Times New Roman" w:cs="Times New Roman"/>
          <w:b/>
          <w:color w:val="000000"/>
        </w:rPr>
        <w:t>Мета проекту:</w:t>
      </w:r>
      <w:r>
        <w:rPr>
          <w:rFonts w:ascii="Times New Roman" w:eastAsia="Times New Roman" w:hAnsi="Times New Roman" w:cs="Times New Roman"/>
          <w:color w:val="000000"/>
        </w:rPr>
        <w:t xml:space="preserve"> </w:t>
      </w:r>
      <w:r w:rsidR="001345D1" w:rsidRPr="001345D1">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w:t>
      </w:r>
      <w:r w:rsidR="001345D1">
        <w:rPr>
          <w:rFonts w:ascii="Times New Roman" w:eastAsia="Times New Roman" w:hAnsi="Times New Roman" w:cs="Times New Roman"/>
        </w:rPr>
        <w:t xml:space="preserve"> </w:t>
      </w:r>
      <w:r w:rsidR="001345D1" w:rsidRPr="001345D1">
        <w:rPr>
          <w:rFonts w:ascii="Times New Roman" w:eastAsia="Times New Roman" w:hAnsi="Times New Roman" w:cs="Times New Roman"/>
        </w:rPr>
        <w:t>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Default="00441DBC">
      <w:pPr>
        <w:spacing w:line="240" w:lineRule="auto"/>
        <w:jc w:val="both"/>
        <w:rPr>
          <w:rFonts w:ascii="Times New Roman" w:eastAsia="Times New Roman" w:hAnsi="Times New Roman" w:cs="Times New Roman"/>
          <w:b/>
        </w:rPr>
      </w:pPr>
      <w:r>
        <w:rPr>
          <w:rFonts w:ascii="Times New Roman" w:eastAsia="Times New Roman" w:hAnsi="Times New Roman" w:cs="Times New Roman"/>
          <w:b/>
        </w:rPr>
        <w:t>Основні принципи реалізації проєкту:</w:t>
      </w:r>
    </w:p>
    <w:p w14:paraId="3E5085F0"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Default="00441DBC">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Досягнення мети </w:t>
      </w:r>
      <w:r>
        <w:rPr>
          <w:rFonts w:ascii="Times New Roman" w:eastAsia="Times New Roman" w:hAnsi="Times New Roman" w:cs="Times New Roman"/>
          <w:b/>
        </w:rPr>
        <w:t>проекту</w:t>
      </w:r>
      <w:r>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1. </w:t>
      </w:r>
      <w:r w:rsidR="00A27DBB" w:rsidRPr="00A27DBB">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4DC695C9" w14:textId="05D41C1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відібраних експертів – не менше 7 експертів.</w:t>
      </w:r>
    </w:p>
    <w:p w14:paraId="566D1882" w14:textId="4D8A5A86"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презентацій програми – не менше 25 заходів</w:t>
      </w:r>
    </w:p>
    <w:p w14:paraId="2D267D91" w14:textId="22ECE872"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розроблених і надрукованих буклетів - 400 примірників</w:t>
      </w:r>
    </w:p>
    <w:p w14:paraId="5953CBF3"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2. </w:t>
      </w:r>
      <w:r w:rsidR="00A27DBB" w:rsidRPr="00A27DBB">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9A7FCEF" w14:textId="6AFB6952"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lastRenderedPageBreak/>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Етап 3</w:t>
      </w:r>
      <w:r w:rsidRPr="00A27DBB">
        <w:rPr>
          <w:rFonts w:ascii="Times New Roman" w:eastAsia="Times New Roman" w:hAnsi="Times New Roman" w:cs="Times New Roman"/>
        </w:rPr>
        <w:t xml:space="preserve">. </w:t>
      </w:r>
      <w:r w:rsidR="00A27DBB" w:rsidRPr="00A27DBB">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6B89738" w14:textId="25B8A4BF"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A27DBB">
        <w:rPr>
          <w:rFonts w:ascii="Times New Roman" w:eastAsia="Times New Roman" w:hAnsi="Times New Roman" w:cs="Times New Roman"/>
        </w:rPr>
        <w:t>.</w:t>
      </w:r>
    </w:p>
    <w:p w14:paraId="26271807"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 Етап 4. </w:t>
      </w:r>
      <w:r w:rsidR="00A27DBB" w:rsidRPr="00A27DBB">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5A80A73" w14:textId="669C8EE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менторських консультацій з ОГС – не менше 100 сесій</w:t>
      </w:r>
    </w:p>
    <w:p w14:paraId="0AA5BF90" w14:textId="3929597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залучили додаткові джерела фінансування – не менше 6 ОГС</w:t>
      </w:r>
    </w:p>
    <w:p w14:paraId="515AAE5C" w14:textId="773C6A2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1B1F946" w14:textId="791E9AD7" w:rsidR="007263DD" w:rsidRPr="00A27DBB" w:rsidRDefault="00441DBC" w:rsidP="00A27DBB">
      <w:pPr>
        <w:spacing w:after="0" w:line="240" w:lineRule="auto"/>
        <w:jc w:val="both"/>
        <w:rPr>
          <w:rFonts w:ascii="Times New Roman" w:eastAsia="Times New Roman" w:hAnsi="Times New Roman" w:cs="Times New Roman"/>
        </w:rPr>
      </w:pPr>
      <w:r w:rsidRPr="00A27DBB">
        <w:rPr>
          <w:rFonts w:ascii="Times New Roman" w:eastAsia="Times New Roman" w:hAnsi="Times New Roman" w:cs="Times New Roman"/>
        </w:rPr>
        <w:t xml:space="preserve">. </w:t>
      </w:r>
    </w:p>
    <w:p w14:paraId="3AF96F4B"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5. </w:t>
      </w:r>
      <w:r w:rsidR="00A27DBB" w:rsidRPr="00A27DBB">
        <w:rPr>
          <w:rFonts w:ascii="Times New Roman" w:hAnsi="Times New Roman" w:cs="Times New Roman"/>
          <w:lang w:val="ru-RU"/>
        </w:rPr>
        <w:t>Підсумкові оцінювання</w:t>
      </w:r>
    </w:p>
    <w:p w14:paraId="0E2F6E4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захід сприятиме таким показникам, як:</w:t>
      </w:r>
    </w:p>
    <w:p w14:paraId="71A7DC07" w14:textId="06E3AC49"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A27DBB">
        <w:rPr>
          <w:rFonts w:ascii="Times New Roman" w:eastAsia="Times New Roman" w:hAnsi="Times New Roman" w:cs="Times New Roman"/>
        </w:rPr>
        <w:t>.</w:t>
      </w:r>
    </w:p>
    <w:p w14:paraId="167E268C"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Етап 6. </w:t>
      </w:r>
      <w:r w:rsidR="00A27DBB" w:rsidRPr="00A27DBB">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1C12B79B" w14:textId="47071354"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відеофільму – 1 фільм</w:t>
      </w:r>
    </w:p>
    <w:p w14:paraId="035F39A1" w14:textId="48183D8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A27DBB" w:rsidRDefault="00A27DBB" w:rsidP="00A27DBB">
      <w:pPr>
        <w:spacing w:after="0"/>
        <w:rPr>
          <w:rFonts w:ascii="Times New Roman" w:hAnsi="Times New Roman" w:cs="Times New Roman"/>
          <w:lang w:val="ru-RU"/>
        </w:rPr>
      </w:pPr>
      <w:r w:rsidRPr="00A27DBB">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A27DBB">
        <w:rPr>
          <w:rFonts w:ascii="Times New Roman" w:eastAsia="Times New Roman" w:hAnsi="Times New Roman" w:cs="Times New Roman"/>
        </w:rPr>
        <w:t>.</w:t>
      </w:r>
    </w:p>
    <w:p w14:paraId="113EC26A"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7. </w:t>
      </w:r>
      <w:r w:rsidR="00A27DBB" w:rsidRPr="00A27DBB">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A27DBB">
        <w:rPr>
          <w:rFonts w:ascii="Times New Roman" w:eastAsia="Times New Roman" w:hAnsi="Times New Roman" w:cs="Times New Roman"/>
        </w:rPr>
        <w:t xml:space="preserve">.  </w:t>
      </w:r>
    </w:p>
    <w:p w14:paraId="7DBB9AA1"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8. </w:t>
      </w:r>
      <w:r w:rsidR="00A27DBB" w:rsidRPr="00A27DBB">
        <w:rPr>
          <w:rFonts w:ascii="Times New Roman" w:hAnsi="Times New Roman" w:cs="Times New Roman"/>
          <w:b/>
          <w:lang w:val="ru-RU"/>
        </w:rPr>
        <w:t>Надання екстрених послуг та заходи захисту</w:t>
      </w:r>
    </w:p>
    <w:p w14:paraId="21280AF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Надання психосоціальної підтримки (</w:t>
      </w:r>
      <w:r w:rsidRPr="00A27DBB">
        <w:rPr>
          <w:rFonts w:ascii="Times New Roman" w:hAnsi="Times New Roman" w:cs="Times New Roman"/>
        </w:rPr>
        <w:t>PSS</w:t>
      </w:r>
      <w:r w:rsidRPr="00A27DBB">
        <w:rPr>
          <w:rFonts w:ascii="Times New Roman" w:hAnsi="Times New Roman" w:cs="Times New Roman"/>
          <w:lang w:val="ru-RU"/>
        </w:rPr>
        <w:t xml:space="preserve">), правової допомоги та підтримки </w:t>
      </w:r>
      <w:r w:rsidRPr="00A27DBB">
        <w:rPr>
          <w:rFonts w:ascii="Times New Roman" w:hAnsi="Times New Roman" w:cs="Times New Roman"/>
        </w:rPr>
        <w:t>case</w:t>
      </w:r>
      <w:r w:rsidRPr="00A27DBB">
        <w:rPr>
          <w:rFonts w:ascii="Times New Roman" w:hAnsi="Times New Roman" w:cs="Times New Roman"/>
          <w:lang w:val="ru-RU"/>
        </w:rPr>
        <w:t>.</w:t>
      </w:r>
    </w:p>
    <w:p w14:paraId="1839CF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Доставка непродовольчих товарів (</w:t>
      </w:r>
      <w:r w:rsidRPr="00A27DBB">
        <w:rPr>
          <w:rFonts w:ascii="Times New Roman" w:hAnsi="Times New Roman" w:cs="Times New Roman"/>
        </w:rPr>
        <w:t>NFI</w:t>
      </w:r>
      <w:r w:rsidRPr="00A27DBB">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Заходам сприятимуть такі показники, як:</w:t>
      </w:r>
    </w:p>
    <w:p w14:paraId="2ABE9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 фізичних осіб, які отримують послуги захисту (правова допомога, </w:t>
      </w:r>
      <w:r w:rsidRPr="00A27DBB">
        <w:rPr>
          <w:rFonts w:ascii="Times New Roman" w:hAnsi="Times New Roman" w:cs="Times New Roman"/>
        </w:rPr>
        <w:t>case</w:t>
      </w:r>
      <w:r w:rsidRPr="00A27DBB">
        <w:rPr>
          <w:rFonts w:ascii="Times New Roman" w:hAnsi="Times New Roman" w:cs="Times New Roman"/>
          <w:lang w:val="ru-RU"/>
        </w:rPr>
        <w:t xml:space="preserve"> </w:t>
      </w:r>
      <w:r w:rsidRPr="00A27DBB">
        <w:rPr>
          <w:rFonts w:ascii="Times New Roman" w:hAnsi="Times New Roman" w:cs="Times New Roman"/>
        </w:rPr>
        <w:t>support</w:t>
      </w:r>
      <w:r w:rsidRPr="00A27DBB">
        <w:rPr>
          <w:rFonts w:ascii="Times New Roman" w:hAnsi="Times New Roman" w:cs="Times New Roman"/>
          <w:lang w:val="ru-RU"/>
        </w:rPr>
        <w:t xml:space="preserve"> , </w:t>
      </w:r>
      <w:r w:rsidRPr="00A27DBB">
        <w:rPr>
          <w:rFonts w:ascii="Times New Roman" w:hAnsi="Times New Roman" w:cs="Times New Roman"/>
        </w:rPr>
        <w:t>PSS</w:t>
      </w:r>
      <w:r w:rsidRPr="00A27DBB">
        <w:rPr>
          <w:rFonts w:ascii="Times New Roman" w:hAnsi="Times New Roman" w:cs="Times New Roman"/>
          <w:lang w:val="ru-RU"/>
        </w:rPr>
        <w:t>) – не менше 6000 бенефіціарів.</w:t>
      </w:r>
    </w:p>
    <w:p w14:paraId="6D7A214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фізичних осіб, які отримують НФІ – не менше 4000 бенефіціарів.</w:t>
      </w:r>
    </w:p>
    <w:p w14:paraId="41D3C74D" w14:textId="6B5BD39F" w:rsidR="00A27DBB" w:rsidRPr="00A27DBB" w:rsidRDefault="00A27DBB"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9. </w:t>
      </w:r>
      <w:r w:rsidRPr="00A27DBB">
        <w:rPr>
          <w:rFonts w:ascii="Times New Roman" w:hAnsi="Times New Roman" w:cs="Times New Roman"/>
          <w:b/>
          <w:lang w:val="ru-RU"/>
        </w:rPr>
        <w:t>Моніторинг надання екстрених служб</w:t>
      </w:r>
    </w:p>
    <w:p w14:paraId="7491B6FA" w14:textId="4EB482BE"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w:t>
      </w:r>
      <w:r w:rsidRPr="00A27DBB">
        <w:rPr>
          <w:rFonts w:ascii="Times New Roman" w:hAnsi="Times New Roman" w:cs="Times New Roman"/>
          <w:lang w:val="ru-RU"/>
        </w:rPr>
        <w:lastRenderedPageBreak/>
        <w:t>навичок, налагодження зв'язків та передачу знань. До обов'язкових складових методології наставництва належать:</w:t>
      </w:r>
    </w:p>
    <w:p w14:paraId="0C2BA80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88E83B8" w14:textId="4F74281E" w:rsid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3633D619" w14:textId="77777777" w:rsidR="00A27DBB" w:rsidRPr="00A27DBB" w:rsidRDefault="00A27DBB" w:rsidP="00A27DBB">
      <w:pPr>
        <w:spacing w:after="0"/>
        <w:jc w:val="both"/>
        <w:rPr>
          <w:rFonts w:ascii="Times New Roman" w:hAnsi="Times New Roman" w:cs="Times New Roman"/>
          <w:lang w:val="ru-RU"/>
        </w:rPr>
      </w:pPr>
    </w:p>
    <w:p w14:paraId="4E5FFFC9"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Основні напрямки діяльності проекту:</w:t>
      </w:r>
    </w:p>
    <w:p w14:paraId="53E4A8F8"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lang w:val="ru-RU"/>
        </w:rPr>
        <w:t xml:space="preserve">Стадія 1. </w:t>
      </w:r>
      <w:r w:rsidRPr="00A27DBB">
        <w:rPr>
          <w:rFonts w:ascii="Times New Roman" w:hAnsi="Times New Roman" w:cs="Times New Roman"/>
          <w:b/>
        </w:rPr>
        <w:t>Підготовка.</w:t>
      </w:r>
    </w:p>
    <w:p w14:paraId="063321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72AABB7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Найважливішими критеріями вибору є:</w:t>
      </w:r>
    </w:p>
    <w:p w14:paraId="2A204AF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Розуміння місцевих специфічних особливостей.</w:t>
      </w:r>
    </w:p>
    <w:p w14:paraId="15F057C7" w14:textId="77777777" w:rsidR="00A27DBB" w:rsidRPr="00A27DBB" w:rsidRDefault="00A27DBB" w:rsidP="00A27DBB">
      <w:pPr>
        <w:spacing w:after="0"/>
        <w:jc w:val="both"/>
        <w:rPr>
          <w:rFonts w:ascii="Times New Roman" w:hAnsi="Times New Roman" w:cs="Times New Roman"/>
          <w:highlight w:val="yellow"/>
          <w:lang w:val="ru-RU"/>
        </w:rPr>
      </w:pPr>
      <w:r w:rsidRPr="00A27DBB">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1.2. Формування команди експертів.</w:t>
      </w:r>
    </w:p>
    <w:p w14:paraId="5B27A4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Основні принципи формування команди експертів </w:t>
      </w:r>
      <w:r w:rsidRPr="00A27DBB">
        <w:rPr>
          <w:rFonts w:ascii="Times New Roman" w:hAnsi="Times New Roman" w:cs="Times New Roman"/>
        </w:rPr>
        <w:t>Backstage</w:t>
      </w:r>
      <w:r w:rsidRPr="00A27DBB">
        <w:rPr>
          <w:rFonts w:ascii="Times New Roman" w:hAnsi="Times New Roman" w:cs="Times New Roman"/>
          <w:lang w:val="ru-RU"/>
        </w:rPr>
        <w:t xml:space="preserve"> </w:t>
      </w:r>
      <w:r w:rsidRPr="00A27DBB">
        <w:rPr>
          <w:rFonts w:ascii="Times New Roman" w:hAnsi="Times New Roman" w:cs="Times New Roman"/>
        </w:rPr>
        <w:t>Team</w:t>
      </w:r>
      <w:r w:rsidRPr="00A27DBB">
        <w:rPr>
          <w:rFonts w:ascii="Times New Roman" w:hAnsi="Times New Roman" w:cs="Times New Roman"/>
          <w:lang w:val="ru-RU"/>
        </w:rPr>
        <w:t>:</w:t>
      </w:r>
    </w:p>
    <w:p w14:paraId="1AD6F19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1.3. Координація дій наставників та експертів. </w:t>
      </w:r>
    </w:p>
    <w:p w14:paraId="3CAC91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1.4. Презентація програми наставництва:</w:t>
      </w:r>
    </w:p>
    <w:p w14:paraId="5A946F5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знайомство з представниками ОГС;</w:t>
      </w:r>
    </w:p>
    <w:p w14:paraId="0B7FEEB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2. Первинна оцінка діяльності ОГС.</w:t>
      </w:r>
    </w:p>
    <w:p w14:paraId="09E383A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783DF7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Стратегічне та оперативне планування, візія та місія ОГС</w:t>
      </w:r>
    </w:p>
    <w:p w14:paraId="3DA8635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Демократичне управління, підзвітність та прозорість</w:t>
      </w:r>
    </w:p>
    <w:p w14:paraId="7FF825A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Лідерство, членство, управління ОГС, управління персоналом</w:t>
      </w:r>
    </w:p>
    <w:p w14:paraId="6DCA173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Культура навчання та підтримка інновацій</w:t>
      </w:r>
    </w:p>
    <w:p w14:paraId="652DDD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3. Розробка рекомендацій та планів дій</w:t>
      </w:r>
      <w:r w:rsidRPr="00A27DBB">
        <w:rPr>
          <w:rFonts w:ascii="Times New Roman" w:hAnsi="Times New Roman" w:cs="Times New Roman"/>
          <w:lang w:val="ru-RU"/>
        </w:rPr>
        <w:t>.</w:t>
      </w:r>
    </w:p>
    <w:p w14:paraId="4CE222F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До цієї групи заходів належать такі:</w:t>
      </w:r>
    </w:p>
    <w:p w14:paraId="1A632DB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lang w:val="ru-RU"/>
        </w:rPr>
        <w:t xml:space="preserve">3.5. Підписання Плану заходів. Узгоджена версія Плану дій підписується головою </w:t>
      </w:r>
      <w:r w:rsidRPr="00A27DBB">
        <w:rPr>
          <w:rFonts w:ascii="Times New Roman" w:hAnsi="Times New Roman" w:cs="Times New Roman"/>
        </w:rPr>
        <w:t>ОГС.</w:t>
      </w:r>
    </w:p>
    <w:p w14:paraId="52E7571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Положення в Рекомендаціях та Плані дій мають відповідати принципам </w:t>
      </w:r>
      <w:r w:rsidRPr="00A27DBB">
        <w:rPr>
          <w:rFonts w:ascii="Times New Roman" w:hAnsi="Times New Roman" w:cs="Times New Roman"/>
        </w:rPr>
        <w:t>SMART</w:t>
      </w:r>
      <w:r w:rsidRPr="00A27DBB">
        <w:rPr>
          <w:rFonts w:ascii="Times New Roman" w:hAnsi="Times New Roman" w:cs="Times New Roman"/>
          <w:lang w:val="ru-RU"/>
        </w:rPr>
        <w:t>.</w:t>
      </w:r>
    </w:p>
    <w:p w14:paraId="1005F17E"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4. виконання планів заходів.</w:t>
      </w:r>
    </w:p>
    <w:p w14:paraId="4F0E2F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6E360C8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4.2. Експерти проводять групові он-лайн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Стадія 5. Підсумкові оцінки. </w:t>
      </w:r>
    </w:p>
    <w:p w14:paraId="5EE6DB9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5984471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5.1. Підсумкове оцінювання ОГС. Ментори виконують функції ОГС для моніторингу змін, впроваджених у рамках менторської програми, та порівняння початкового оцінювання з фінальним за тією ж методологією.</w:t>
      </w:r>
    </w:p>
    <w:p w14:paraId="42A81F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6. Звітність та документація.</w:t>
      </w:r>
    </w:p>
    <w:p w14:paraId="5DC496F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9E1861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Етап 7 Нетворкінг. </w:t>
      </w:r>
    </w:p>
    <w:p w14:paraId="040F3D4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7AE7CF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A27DBB">
        <w:rPr>
          <w:rFonts w:ascii="Times New Roman" w:hAnsi="Times New Roman" w:cs="Times New Roman"/>
        </w:rPr>
        <w:t>Rokada</w:t>
      </w:r>
      <w:r w:rsidRPr="00A27DBB">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w:t>
      </w:r>
      <w:r w:rsidRPr="00A27DBB">
        <w:rPr>
          <w:rFonts w:ascii="Times New Roman" w:hAnsi="Times New Roman" w:cs="Times New Roman"/>
          <w:lang w:val="ru-RU"/>
        </w:rPr>
        <w:lastRenderedPageBreak/>
        <w:t xml:space="preserve">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7.3. Виявлення потенційних партнерів та співавторів для спільних ініціатив та проєктів ОГС за підтримки </w:t>
      </w:r>
      <w:r w:rsidRPr="00A27DBB">
        <w:rPr>
          <w:rFonts w:ascii="Times New Roman" w:hAnsi="Times New Roman" w:cs="Times New Roman"/>
        </w:rPr>
        <w:t>Rokada</w:t>
      </w:r>
      <w:r w:rsidRPr="00A27DBB">
        <w:rPr>
          <w:rFonts w:ascii="Times New Roman" w:hAnsi="Times New Roman" w:cs="Times New Roman"/>
          <w:lang w:val="ru-RU"/>
        </w:rPr>
        <w:t xml:space="preserve">. </w:t>
      </w:r>
      <w:r w:rsidRPr="00A27DBB">
        <w:rPr>
          <w:rFonts w:ascii="Times New Roman" w:hAnsi="Times New Roman" w:cs="Times New Roman"/>
        </w:rPr>
        <w:t>Rokada</w:t>
      </w:r>
      <w:r w:rsidRPr="00A27DBB">
        <w:rPr>
          <w:rFonts w:ascii="Times New Roman" w:hAnsi="Times New Roman" w:cs="Times New Roman"/>
          <w:lang w:val="ru-RU"/>
        </w:rPr>
        <w:t xml:space="preserve"> дає можливість ОГС знаходити потенційних партнерів та партнерів для спільних ініціатив та проектів. Розбудовуючи стратегічні партнерства, ОГС можуть посилити свій вплив, охопити нову аудиторію та ефективніше вирішувати складні виклики за допомогою колективних дій.</w:t>
      </w:r>
    </w:p>
    <w:p w14:paraId="448CDC0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у сферах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Сектор: Захист</w:t>
      </w:r>
    </w:p>
    <w:p w14:paraId="794DB39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1. Психосоціальна підтримка (ПСП):</w:t>
      </w:r>
    </w:p>
    <w:p w14:paraId="34F082D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Консультації індивідуальної психосоціальної підтримки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осіб.</w:t>
      </w:r>
      <w:r w:rsidRPr="00A27DBB">
        <w:rPr>
          <w:rFonts w:ascii="Times New Roman" w:hAnsi="Times New Roman" w:cs="Times New Roman"/>
          <w:b/>
          <w:lang w:val="ru-RU"/>
        </w:rPr>
        <w:t xml:space="preserve">Групові сесії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Групові сесії з ПСП для запобігання професійному вигоранню:</w:t>
      </w:r>
      <w:r w:rsidRPr="00A27DBB">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2. Соціальна допомога</w:t>
      </w:r>
    </w:p>
    <w:p w14:paraId="5F3D75DC"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Кейс-супровід та допомога </w:t>
      </w:r>
      <w:r w:rsidRPr="00A27DBB">
        <w:rPr>
          <w:rFonts w:ascii="Times New Roman" w:hAnsi="Times New Roman" w:cs="Times New Roman"/>
          <w:sz w:val="20"/>
          <w:szCs w:val="20"/>
          <w:lang w:val="ru-RU"/>
        </w:rPr>
        <w:t xml:space="preserve"> </w:t>
      </w:r>
      <w:r w:rsidRPr="00A27DBB">
        <w:rPr>
          <w:rFonts w:ascii="Times New Roman" w:hAnsi="Times New Roman" w:cs="Times New Roman"/>
          <w:b/>
          <w:lang w:val="ru-RU"/>
        </w:rPr>
        <w:t xml:space="preserve">вразливим бенефіціарам : </w:t>
      </w:r>
    </w:p>
    <w:p w14:paraId="53DF699D"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A27DBB">
        <w:rPr>
          <w:rFonts w:ascii="Times New Roman" w:hAnsi="Times New Roman" w:cs="Times New Roman"/>
          <w:lang w:val="ru-RU"/>
        </w:rPr>
        <w:br/>
      </w:r>
    </w:p>
    <w:p w14:paraId="3CE38D11"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b/>
          <w:lang w:val="ru-RU"/>
        </w:rPr>
        <w:t>3. Юридичний супровід:</w:t>
      </w:r>
    </w:p>
    <w:p w14:paraId="00A7A7A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юридичні консультації</w:t>
      </w:r>
      <w:r w:rsidRPr="00A27DBB">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Юридичні тренінги для спеціалістів </w:t>
      </w:r>
      <w:r w:rsidRPr="00A27DBB">
        <w:rPr>
          <w:rFonts w:ascii="Times New Roman" w:hAnsi="Times New Roman" w:cs="Times New Roman"/>
          <w:lang w:val="ru-RU"/>
        </w:rPr>
        <w:t xml:space="preserve">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w:t>
      </w:r>
      <w:r w:rsidRPr="00A27DBB">
        <w:rPr>
          <w:rFonts w:ascii="Times New Roman" w:hAnsi="Times New Roman" w:cs="Times New Roman"/>
          <w:lang w:val="ru-RU"/>
        </w:rPr>
        <w:lastRenderedPageBreak/>
        <w:t>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Просвітницькі сесії з соціальних прав: </w:t>
      </w:r>
      <w:r w:rsidRPr="00A27DBB">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4. Захист дітей:</w:t>
      </w:r>
    </w:p>
    <w:p w14:paraId="58A0489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У рамках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A27DBB">
        <w:rPr>
          <w:rFonts w:ascii="Times New Roman" w:hAnsi="Times New Roman" w:cs="Times New Roman"/>
          <w:b/>
          <w:lang w:val="ru-RU"/>
        </w:rPr>
        <w:t xml:space="preserve">Групові заняття з ПСС для дітей </w:t>
      </w:r>
      <w:r w:rsidRPr="00A27DBB">
        <w:rPr>
          <w:rFonts w:ascii="Times New Roman" w:hAnsi="Times New Roman" w:cs="Times New Roman"/>
          <w:lang w:val="ru-RU"/>
        </w:rPr>
        <w:t xml:space="preserve">будуть проведені для 1810 дітей кваліфікованими дитячими психологами. </w:t>
      </w:r>
      <w:r w:rsidRPr="00A27DBB">
        <w:rPr>
          <w:rFonts w:ascii="Times New Roman" w:hAnsi="Times New Roman" w:cs="Times New Roman"/>
        </w:rPr>
        <w:t>Rokada</w:t>
      </w:r>
      <w:r w:rsidRPr="00A27DBB">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Сектор: Укриття/ NFI</w:t>
      </w:r>
    </w:p>
    <w:p w14:paraId="75EDDA58" w14:textId="77777777" w:rsidR="00A27DBB" w:rsidRPr="00A27DBB"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A27DBB">
        <w:rPr>
          <w:rFonts w:ascii="Times New Roman" w:hAnsi="Times New Roman" w:cs="Times New Roman"/>
          <w:b/>
          <w:color w:val="000000"/>
        </w:rPr>
        <w:t>НФІ</w:t>
      </w:r>
    </w:p>
    <w:p w14:paraId="40DE5D60"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b/>
        </w:rPr>
        <w:t xml:space="preserve">Розподіл NFI: </w:t>
      </w:r>
      <w:r w:rsidRPr="00A27DBB">
        <w:rPr>
          <w:rFonts w:ascii="Times New Roman" w:hAnsi="Times New Roman" w:cs="Times New Roman"/>
        </w:rPr>
        <w:t xml:space="preserve">   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Додаткові активності:</w:t>
      </w:r>
    </w:p>
    <w:p w14:paraId="7C268449"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Default="00441DBC">
      <w:pPr>
        <w:spacing w:after="0" w:line="240" w:lineRule="auto"/>
        <w:rPr>
          <w:rFonts w:ascii="Times New Roman" w:eastAsia="Times New Roman" w:hAnsi="Times New Roman" w:cs="Times New Roman"/>
          <w:b/>
          <w:highlight w:val="white"/>
        </w:rPr>
      </w:pPr>
      <w:r>
        <w:rPr>
          <w:rFonts w:ascii="Times New Roman" w:eastAsia="Times New Roman" w:hAnsi="Times New Roman" w:cs="Times New Roman"/>
          <w:b/>
          <w:highlight w:val="white"/>
        </w:rPr>
        <w:t>З оглядом проекту ознайомлені,</w:t>
      </w:r>
    </w:p>
    <w:p w14:paraId="41F9800E" w14:textId="77777777" w:rsidR="007263DD"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76A8A1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Default="007263DD">
            <w:pPr>
              <w:spacing w:after="0" w:line="240" w:lineRule="auto"/>
              <w:rPr>
                <w:rFonts w:ascii="Times New Roman" w:eastAsia="Times New Roman" w:hAnsi="Times New Roman" w:cs="Times New Roman"/>
              </w:rPr>
            </w:pPr>
          </w:p>
        </w:tc>
      </w:tr>
      <w:tr w:rsidR="007263DD"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Default="00441DBC">
            <w:pPr>
              <w:spacing w:after="0" w:line="240" w:lineRule="auto"/>
              <w:rPr>
                <w:rFonts w:ascii="Times New Roman" w:eastAsia="Times New Roman" w:hAnsi="Times New Roman" w:cs="Times New Roman"/>
              </w:rPr>
            </w:pPr>
            <w:r>
              <w:rPr>
                <w:rFonts w:ascii="Book Antiqua" w:eastAsia="Book Antiqua" w:hAnsi="Book Antiqua" w:cs="Book Antiqua"/>
              </w:rPr>
              <w:t>ПІБ Виконавця(-ів)*:</w:t>
            </w:r>
            <w:r>
              <w:rPr>
                <w:rFonts w:ascii="Times New Roman" w:eastAsia="Times New Roman" w:hAnsi="Times New Roman" w:cs="Times New Roman"/>
              </w:rPr>
              <w:t xml:space="preserve"> _________________________________________________</w:t>
            </w:r>
          </w:p>
          <w:p w14:paraId="0C97DCAA" w14:textId="77777777" w:rsidR="007263DD" w:rsidRDefault="00441DBC">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*у разі подання учасником пропозиції за декількома виконавцями, зазначаються усі</w:t>
            </w:r>
          </w:p>
        </w:tc>
      </w:tr>
      <w:tr w:rsidR="007263DD"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57561C39"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Default="007263DD">
            <w:pPr>
              <w:spacing w:after="0" w:line="240" w:lineRule="auto"/>
              <w:rPr>
                <w:rFonts w:ascii="Times New Roman" w:eastAsia="Times New Roman" w:hAnsi="Times New Roman" w:cs="Times New Roman"/>
              </w:rPr>
            </w:pPr>
          </w:p>
        </w:tc>
      </w:tr>
      <w:tr w:rsidR="007263DD"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Default="007263DD">
            <w:pPr>
              <w:spacing w:after="0" w:line="240" w:lineRule="auto"/>
              <w:rPr>
                <w:rFonts w:ascii="Book Antiqua" w:eastAsia="Book Antiqua" w:hAnsi="Book Antiqua" w:cs="Book Antiqua"/>
              </w:rPr>
            </w:pPr>
          </w:p>
        </w:tc>
      </w:tr>
      <w:tr w:rsidR="007263DD" w14:paraId="7CA33C00" w14:textId="77777777">
        <w:tc>
          <w:tcPr>
            <w:tcW w:w="9637" w:type="dxa"/>
            <w:gridSpan w:val="5"/>
            <w:tcBorders>
              <w:top w:val="nil"/>
              <w:left w:val="nil"/>
              <w:bottom w:val="nil"/>
              <w:right w:val="nil"/>
            </w:tcBorders>
            <w:shd w:val="clear" w:color="auto" w:fill="auto"/>
            <w:vAlign w:val="center"/>
          </w:tcPr>
          <w:p w14:paraId="0470F63D" w14:textId="77777777" w:rsidR="007263DD" w:rsidRDefault="007263DD">
            <w:pPr>
              <w:spacing w:after="0" w:line="240" w:lineRule="auto"/>
              <w:rPr>
                <w:rFonts w:ascii="Times New Roman" w:eastAsia="Times New Roman" w:hAnsi="Times New Roman" w:cs="Times New Roman"/>
              </w:rPr>
            </w:pPr>
          </w:p>
        </w:tc>
      </w:tr>
      <w:tr w:rsidR="007263DD" w14:paraId="1B4325F4" w14:textId="77777777">
        <w:tc>
          <w:tcPr>
            <w:tcW w:w="7043" w:type="dxa"/>
            <w:tcBorders>
              <w:top w:val="nil"/>
              <w:left w:val="nil"/>
              <w:bottom w:val="nil"/>
              <w:right w:val="nil"/>
            </w:tcBorders>
            <w:shd w:val="clear" w:color="auto" w:fill="auto"/>
            <w:vAlign w:val="center"/>
          </w:tcPr>
          <w:p w14:paraId="1D41D4E5"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720E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Default="007263DD">
            <w:pPr>
              <w:spacing w:after="0" w:line="240" w:lineRule="auto"/>
              <w:rPr>
                <w:rFonts w:ascii="Times New Roman" w:eastAsia="Times New Roman" w:hAnsi="Times New Roman" w:cs="Times New Roman"/>
              </w:rPr>
            </w:pPr>
          </w:p>
        </w:tc>
      </w:tr>
      <w:tr w:rsidR="007263DD" w14:paraId="04FF9941" w14:textId="77777777">
        <w:tc>
          <w:tcPr>
            <w:tcW w:w="7043" w:type="dxa"/>
            <w:tcBorders>
              <w:top w:val="nil"/>
              <w:left w:val="nil"/>
              <w:bottom w:val="nil"/>
              <w:right w:val="nil"/>
            </w:tcBorders>
            <w:shd w:val="clear" w:color="auto" w:fill="auto"/>
            <w:vAlign w:val="bottom"/>
          </w:tcPr>
          <w:p w14:paraId="7A13B74A" w14:textId="77777777" w:rsidR="007263DD" w:rsidRDefault="007263DD">
            <w:pPr>
              <w:spacing w:after="0" w:line="240" w:lineRule="auto"/>
              <w:rPr>
                <w:rFonts w:ascii="Times New Roman" w:eastAsia="Times New Roman" w:hAnsi="Times New Roman" w:cs="Times New Roman"/>
              </w:rPr>
            </w:pPr>
          </w:p>
        </w:tc>
        <w:tc>
          <w:tcPr>
            <w:tcW w:w="1127" w:type="dxa"/>
            <w:tcBorders>
              <w:top w:val="nil"/>
              <w:left w:val="nil"/>
              <w:bottom w:val="nil"/>
              <w:right w:val="nil"/>
            </w:tcBorders>
            <w:shd w:val="clear" w:color="auto" w:fill="auto"/>
            <w:vAlign w:val="bottom"/>
          </w:tcPr>
          <w:p w14:paraId="616B7952"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31A228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CAB191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5AEE5A00" w14:textId="77777777" w:rsidR="007263DD" w:rsidRDefault="007263DD">
            <w:pPr>
              <w:spacing w:after="0" w:line="240" w:lineRule="auto"/>
              <w:rPr>
                <w:rFonts w:ascii="Times New Roman" w:eastAsia="Times New Roman" w:hAnsi="Times New Roman" w:cs="Times New Roman"/>
              </w:rPr>
            </w:pPr>
          </w:p>
        </w:tc>
      </w:tr>
      <w:tr w:rsidR="007263DD" w14:paraId="549BBBE3" w14:textId="77777777">
        <w:tc>
          <w:tcPr>
            <w:tcW w:w="7043" w:type="dxa"/>
            <w:tcBorders>
              <w:top w:val="nil"/>
              <w:left w:val="nil"/>
              <w:bottom w:val="nil"/>
              <w:right w:val="nil"/>
            </w:tcBorders>
            <w:shd w:val="clear" w:color="auto" w:fill="auto"/>
            <w:vAlign w:val="center"/>
          </w:tcPr>
          <w:p w14:paraId="5CA711A0"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ДАТА:</w:t>
            </w:r>
          </w:p>
        </w:tc>
        <w:tc>
          <w:tcPr>
            <w:tcW w:w="1127" w:type="dxa"/>
            <w:tcBorders>
              <w:top w:val="nil"/>
              <w:left w:val="nil"/>
              <w:bottom w:val="nil"/>
              <w:right w:val="nil"/>
            </w:tcBorders>
            <w:shd w:val="clear" w:color="auto" w:fill="auto"/>
            <w:vAlign w:val="bottom"/>
          </w:tcPr>
          <w:p w14:paraId="105C1E1D"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C0318"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Default="007263DD">
            <w:pPr>
              <w:spacing w:after="0" w:line="240" w:lineRule="auto"/>
              <w:rPr>
                <w:rFonts w:ascii="Times New Roman" w:eastAsia="Times New Roman" w:hAnsi="Times New Roman" w:cs="Times New Roman"/>
              </w:rPr>
            </w:pPr>
          </w:p>
        </w:tc>
      </w:tr>
    </w:tbl>
    <w:p w14:paraId="7583E846" w14:textId="77777777" w:rsidR="007263DD" w:rsidRDefault="007263DD">
      <w:pPr>
        <w:rPr>
          <w:rFonts w:ascii="Times New Roman" w:eastAsia="Times New Roman" w:hAnsi="Times New Roman" w:cs="Times New Roman"/>
        </w:rPr>
      </w:pPr>
    </w:p>
    <w:p w14:paraId="6072CC73"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2F1A3DE8"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1CC5B6DD" w14:textId="77777777" w:rsidR="007263DD" w:rsidRDefault="00441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br/>
      </w:r>
    </w:p>
    <w:p w14:paraId="6804FDFF" w14:textId="77777777" w:rsidR="007263DD" w:rsidRDefault="007263DD">
      <w:pPr>
        <w:spacing w:after="0" w:line="240" w:lineRule="auto"/>
        <w:rPr>
          <w:rFonts w:ascii="Times New Roman" w:eastAsia="Times New Roman" w:hAnsi="Times New Roman" w:cs="Times New Roman"/>
          <w:sz w:val="24"/>
          <w:szCs w:val="24"/>
        </w:rPr>
      </w:pPr>
    </w:p>
    <w:p w14:paraId="229104F1" w14:textId="77777777" w:rsidR="007263DD" w:rsidRDefault="007263DD">
      <w:pPr>
        <w:spacing w:after="0" w:line="240" w:lineRule="auto"/>
        <w:rPr>
          <w:rFonts w:ascii="Times New Roman" w:eastAsia="Times New Roman" w:hAnsi="Times New Roman" w:cs="Times New Roman"/>
          <w:sz w:val="24"/>
          <w:szCs w:val="24"/>
        </w:rPr>
      </w:pPr>
    </w:p>
    <w:p w14:paraId="30775B35" w14:textId="77777777" w:rsidR="007263DD" w:rsidRDefault="007263DD">
      <w:pPr>
        <w:spacing w:after="0" w:line="240" w:lineRule="auto"/>
        <w:rPr>
          <w:rFonts w:ascii="Times New Roman" w:eastAsia="Times New Roman" w:hAnsi="Times New Roman" w:cs="Times New Roman"/>
          <w:sz w:val="24"/>
          <w:szCs w:val="24"/>
        </w:rPr>
      </w:pPr>
    </w:p>
    <w:p w14:paraId="6DF2C8EF" w14:textId="77777777" w:rsidR="007263DD" w:rsidRDefault="007263DD">
      <w:pPr>
        <w:spacing w:after="0" w:line="240" w:lineRule="auto"/>
        <w:rPr>
          <w:rFonts w:ascii="Times New Roman" w:eastAsia="Times New Roman" w:hAnsi="Times New Roman" w:cs="Times New Roman"/>
          <w:sz w:val="24"/>
          <w:szCs w:val="24"/>
        </w:rPr>
      </w:pPr>
    </w:p>
    <w:p w14:paraId="7F70C8D4" w14:textId="77777777" w:rsidR="007263DD" w:rsidRDefault="007263DD">
      <w:pPr>
        <w:spacing w:after="0" w:line="240" w:lineRule="auto"/>
        <w:rPr>
          <w:rFonts w:ascii="Times New Roman" w:eastAsia="Times New Roman" w:hAnsi="Times New Roman" w:cs="Times New Roman"/>
          <w:sz w:val="24"/>
          <w:szCs w:val="24"/>
        </w:rPr>
      </w:pPr>
      <w:bookmarkStart w:id="0" w:name="_heading=h.gjdgxs" w:colFirst="0" w:colLast="0"/>
      <w:bookmarkEnd w:id="0"/>
    </w:p>
    <w:sectPr w:rsidR="007263DD">
      <w:headerReference w:type="default" r:id="rId12"/>
      <w:footerReference w:type="default" r:id="rId13"/>
      <w:footerReference w:type="first" r:id="rId14"/>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C69C2" w14:textId="77777777" w:rsidR="00ED7811" w:rsidRDefault="00ED7811">
      <w:pPr>
        <w:spacing w:after="0" w:line="240" w:lineRule="auto"/>
      </w:pPr>
      <w:r>
        <w:separator/>
      </w:r>
    </w:p>
  </w:endnote>
  <w:endnote w:type="continuationSeparator" w:id="0">
    <w:p w14:paraId="0678699A" w14:textId="77777777" w:rsidR="00ED7811" w:rsidRDefault="00ED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CC11C" w14:textId="77777777" w:rsidR="00ED7811" w:rsidRDefault="00ED7811">
      <w:pPr>
        <w:spacing w:after="0" w:line="240" w:lineRule="auto"/>
      </w:pPr>
      <w:r>
        <w:separator/>
      </w:r>
    </w:p>
  </w:footnote>
  <w:footnote w:type="continuationSeparator" w:id="0">
    <w:p w14:paraId="113458A0" w14:textId="77777777" w:rsidR="00ED7811" w:rsidRDefault="00ED7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16cid:durableId="904069499">
    <w:abstractNumId w:val="4"/>
  </w:num>
  <w:num w:numId="2" w16cid:durableId="145512454">
    <w:abstractNumId w:val="3"/>
  </w:num>
  <w:num w:numId="3" w16cid:durableId="574780608">
    <w:abstractNumId w:val="0"/>
  </w:num>
  <w:num w:numId="4" w16cid:durableId="847989658">
    <w:abstractNumId w:val="1"/>
  </w:num>
  <w:num w:numId="5" w16cid:durableId="476648087">
    <w:abstractNumId w:val="2"/>
  </w:num>
  <w:num w:numId="6" w16cid:durableId="422184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17843"/>
    <w:rsid w:val="001345D1"/>
    <w:rsid w:val="001F6DE5"/>
    <w:rsid w:val="00251213"/>
    <w:rsid w:val="002E758B"/>
    <w:rsid w:val="00441DBC"/>
    <w:rsid w:val="004D0E54"/>
    <w:rsid w:val="00600A99"/>
    <w:rsid w:val="00622097"/>
    <w:rsid w:val="006D43BA"/>
    <w:rsid w:val="00703977"/>
    <w:rsid w:val="007263DD"/>
    <w:rsid w:val="00773473"/>
    <w:rsid w:val="007A741E"/>
    <w:rsid w:val="007B49DF"/>
    <w:rsid w:val="007C5DF8"/>
    <w:rsid w:val="00812132"/>
    <w:rsid w:val="00984265"/>
    <w:rsid w:val="00A27DBB"/>
    <w:rsid w:val="00A349E1"/>
    <w:rsid w:val="00A543E1"/>
    <w:rsid w:val="00A806C5"/>
    <w:rsid w:val="00AC5DBC"/>
    <w:rsid w:val="00D871D1"/>
    <w:rsid w:val="00ED7811"/>
    <w:rsid w:val="00F44ED7"/>
    <w:rsid w:val="00F53175"/>
    <w:rsid w:val="00FA12C6"/>
    <w:rsid w:val="00FB22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13097</Words>
  <Characters>7466</Characters>
  <Application>Microsoft Office Word</Application>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15</cp:revision>
  <dcterms:created xsi:type="dcterms:W3CDTF">2024-08-05T16:43:00Z</dcterms:created>
  <dcterms:modified xsi:type="dcterms:W3CDTF">2026-09-14T09:48:00Z</dcterms:modified>
</cp:coreProperties>
</file>