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49B" w:rsidRDefault="00B545DB">
      <w:pPr>
        <w:rPr>
          <w:rFonts w:ascii="Courier New" w:eastAsia="Courier New" w:hAnsi="Courier New" w:cs="Courier New"/>
          <w:sz w:val="20"/>
          <w:szCs w:val="20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-678179</wp:posOffset>
            </wp:positionH>
            <wp:positionV relativeFrom="paragraph">
              <wp:posOffset>-434339</wp:posOffset>
            </wp:positionV>
            <wp:extent cx="7603513" cy="1805963"/>
            <wp:effectExtent l="0" t="0" r="0" b="0"/>
            <wp:wrapNone/>
            <wp:docPr id="6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3513" cy="18059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0549B" w:rsidRDefault="00E0549B">
      <w:pPr>
        <w:rPr>
          <w:rFonts w:ascii="Courier New" w:eastAsia="Courier New" w:hAnsi="Courier New" w:cs="Courier New"/>
          <w:sz w:val="20"/>
          <w:szCs w:val="20"/>
        </w:rPr>
      </w:pPr>
    </w:p>
    <w:p w:rsidR="00E0549B" w:rsidRDefault="00E0549B">
      <w:pPr>
        <w:rPr>
          <w:rFonts w:ascii="Courier New" w:eastAsia="Courier New" w:hAnsi="Courier New" w:cs="Courier New"/>
          <w:sz w:val="20"/>
          <w:szCs w:val="20"/>
        </w:rPr>
      </w:pPr>
    </w:p>
    <w:p w:rsidR="00E0549B" w:rsidRDefault="00E0549B">
      <w:pPr>
        <w:rPr>
          <w:rFonts w:ascii="Courier New" w:eastAsia="Courier New" w:hAnsi="Courier New" w:cs="Courier New"/>
          <w:sz w:val="20"/>
          <w:szCs w:val="20"/>
        </w:rPr>
      </w:pPr>
    </w:p>
    <w:p w:rsidR="00E0549B" w:rsidRDefault="00E0549B">
      <w:pPr>
        <w:rPr>
          <w:rFonts w:ascii="Courier New" w:eastAsia="Courier New" w:hAnsi="Courier New" w:cs="Courier New"/>
          <w:sz w:val="20"/>
          <w:szCs w:val="20"/>
        </w:rPr>
      </w:pPr>
    </w:p>
    <w:p w:rsidR="00E0549B" w:rsidRDefault="00E0549B">
      <w:pPr>
        <w:rPr>
          <w:rFonts w:ascii="Courier New" w:eastAsia="Courier New" w:hAnsi="Courier New" w:cs="Courier New"/>
          <w:sz w:val="20"/>
          <w:szCs w:val="20"/>
        </w:rPr>
      </w:pPr>
    </w:p>
    <w:p w:rsidR="00E0549B" w:rsidRDefault="00E0549B">
      <w:pPr>
        <w:rPr>
          <w:rFonts w:ascii="Courier New" w:eastAsia="Courier New" w:hAnsi="Courier New" w:cs="Courier New"/>
          <w:sz w:val="20"/>
          <w:szCs w:val="20"/>
        </w:rPr>
      </w:pPr>
    </w:p>
    <w:p w:rsidR="00E0549B" w:rsidRDefault="00E0549B">
      <w:pPr>
        <w:rPr>
          <w:rFonts w:ascii="Courier New" w:eastAsia="Courier New" w:hAnsi="Courier New" w:cs="Courier New"/>
          <w:sz w:val="20"/>
          <w:szCs w:val="20"/>
        </w:rPr>
      </w:pPr>
    </w:p>
    <w:p w:rsidR="00E0549B" w:rsidRDefault="00E0549B">
      <w:pPr>
        <w:rPr>
          <w:rFonts w:ascii="Calibri" w:eastAsia="Calibri" w:hAnsi="Calibri" w:cs="Calibri"/>
          <w:sz w:val="20"/>
          <w:szCs w:val="20"/>
        </w:rPr>
      </w:pPr>
    </w:p>
    <w:p w:rsidR="00E0549B" w:rsidRDefault="00E0549B">
      <w:pPr>
        <w:spacing w:line="360" w:lineRule="auto"/>
        <w:jc w:val="right"/>
        <w:rPr>
          <w:rFonts w:ascii="Calibri" w:eastAsia="Calibri" w:hAnsi="Calibri" w:cs="Calibri"/>
          <w:b/>
          <w:sz w:val="10"/>
          <w:szCs w:val="10"/>
          <w:highlight w:val="white"/>
        </w:rPr>
      </w:pPr>
    </w:p>
    <w:p w:rsidR="008D40A1" w:rsidRDefault="00AD1E42">
      <w:pPr>
        <w:spacing w:line="360" w:lineRule="auto"/>
        <w:jc w:val="right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</w:rPr>
        <w:t>Додаток 6</w:t>
      </w:r>
    </w:p>
    <w:p w:rsidR="008D40A1" w:rsidRPr="003001B9" w:rsidRDefault="00AD1E42">
      <w:pPr>
        <w:spacing w:line="360" w:lineRule="auto"/>
        <w:jc w:val="right"/>
        <w:rPr>
          <w:b/>
          <w:sz w:val="20"/>
          <w:szCs w:val="20"/>
          <w:highlight w:val="white"/>
          <w:lang w:val="ru-RU"/>
        </w:rPr>
      </w:pPr>
      <w:r>
        <w:rPr>
          <w:b/>
          <w:sz w:val="20"/>
          <w:szCs w:val="20"/>
        </w:rPr>
        <w:t xml:space="preserve">до Запрошення до участі у </w:t>
      </w:r>
      <w:r w:rsidRPr="006F541E">
        <w:rPr>
          <w:b/>
          <w:sz w:val="20"/>
          <w:szCs w:val="20"/>
        </w:rPr>
        <w:t>тендері ITB 2</w:t>
      </w:r>
      <w:r w:rsidR="003001B9">
        <w:rPr>
          <w:b/>
          <w:sz w:val="20"/>
          <w:szCs w:val="20"/>
        </w:rPr>
        <w:t>5</w:t>
      </w:r>
      <w:r w:rsidRPr="006F541E">
        <w:rPr>
          <w:b/>
          <w:sz w:val="20"/>
          <w:szCs w:val="20"/>
        </w:rPr>
        <w:t>/10/26</w:t>
      </w:r>
    </w:p>
    <w:p w:rsidR="008D40A1" w:rsidRDefault="00AD1E42">
      <w:pPr>
        <w:spacing w:line="360" w:lineRule="auto"/>
        <w:jc w:val="center"/>
        <w:rPr>
          <w:b/>
          <w:sz w:val="22"/>
          <w:szCs w:val="22"/>
          <w:highlight w:val="white"/>
        </w:rPr>
      </w:pPr>
      <w:r>
        <w:rPr>
          <w:b/>
          <w:sz w:val="22"/>
          <w:szCs w:val="22"/>
        </w:rPr>
        <w:t>ТЕХНІЧНЕ ЗАВДАННЯ</w:t>
      </w:r>
    </w:p>
    <w:p w:rsidR="008D40A1" w:rsidRDefault="00AD1E42">
      <w:pPr>
        <w:jc w:val="center"/>
        <w:rPr>
          <w:b/>
          <w:sz w:val="22"/>
          <w:szCs w:val="22"/>
          <w:shd w:val="clear" w:color="auto" w:fill="FFFFFF"/>
        </w:rPr>
      </w:pPr>
      <w:r>
        <w:rPr>
          <w:b/>
          <w:sz w:val="22"/>
          <w:szCs w:val="22"/>
          <w:shd w:val="clear" w:color="auto" w:fill="FFFFFF"/>
        </w:rPr>
        <w:t>НА ЗАКУПІВЛЮ ПОСЛУГ ІЗ РОЗРОБЛЕННЯ, НАЛАШТУВАННЯ ТА ПІЛОТНОГО ВПРОВАДЖЕННЯ ЦИФРОВОГО ШІ-АСИСТЕНТА ДЛЯ ДУБЕНСЬКОЇ ТЕРИТОРІАЛЬНОЇ ГРОМАДИ</w:t>
      </w:r>
    </w:p>
    <w:p w:rsidR="00E0549B" w:rsidRDefault="00E0549B">
      <w:pPr>
        <w:jc w:val="both"/>
        <w:rPr>
          <w:sz w:val="22"/>
          <w:szCs w:val="22"/>
        </w:rPr>
      </w:pPr>
    </w:p>
    <w:p w:rsidR="008D40A1" w:rsidRDefault="00AD1E42">
      <w:pPr>
        <w:ind w:firstLine="708"/>
        <w:jc w:val="both"/>
        <w:rPr>
          <w:sz w:val="21"/>
          <w:szCs w:val="21"/>
        </w:rPr>
      </w:pPr>
      <w:r>
        <w:rPr>
          <w:b/>
          <w:sz w:val="21"/>
          <w:szCs w:val="21"/>
        </w:rPr>
        <w:t>Проєкт:</w:t>
      </w:r>
      <w:r>
        <w:rPr>
          <w:sz w:val="21"/>
          <w:szCs w:val="21"/>
        </w:rPr>
        <w:t xml:space="preserve"> «Fostering Resilient Communities for Return and Reintegration» (GIZ / БФ «Рока</w:t>
      </w:r>
      <w:bookmarkStart w:id="0" w:name="_GoBack"/>
      <w:bookmarkEnd w:id="0"/>
      <w:r>
        <w:rPr>
          <w:sz w:val="21"/>
          <w:szCs w:val="21"/>
        </w:rPr>
        <w:t>да»).</w:t>
      </w:r>
    </w:p>
    <w:p w:rsidR="008D40A1" w:rsidRDefault="00AD1E42">
      <w:pPr>
        <w:ind w:firstLine="708"/>
        <w:jc w:val="both"/>
        <w:rPr>
          <w:sz w:val="21"/>
          <w:szCs w:val="21"/>
        </w:rPr>
      </w:pPr>
      <w:r>
        <w:rPr>
          <w:b/>
          <w:sz w:val="21"/>
          <w:szCs w:val="21"/>
        </w:rPr>
        <w:t>Напрям:</w:t>
      </w:r>
      <w:r>
        <w:rPr>
          <w:sz w:val="21"/>
          <w:szCs w:val="21"/>
        </w:rPr>
        <w:t xml:space="preserve"> пілотування соціальних інновацій для підтримки повернення, реінтеграції та доступу до послуг у громаді.</w:t>
      </w:r>
    </w:p>
    <w:p w:rsidR="00E0549B" w:rsidRDefault="00E0549B">
      <w:pPr>
        <w:jc w:val="both"/>
        <w:rPr>
          <w:sz w:val="22"/>
          <w:szCs w:val="22"/>
        </w:rPr>
      </w:pPr>
    </w:p>
    <w:p w:rsidR="008D40A1" w:rsidRDefault="00AD1E42">
      <w:pPr>
        <w:ind w:left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1. Мета закупівлі</w:t>
      </w:r>
    </w:p>
    <w:p w:rsidR="008D40A1" w:rsidRDefault="00AD1E4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Забезпечити розроблення та запуск пілотного цифрового ШІ-асистента, який на основі перевірених матеріалів Дубенської громади надаватиме мешканцям, внутрішньо переміщеним особам і людям, які повернулися або розглядають повернення, зрозумілу інформацію про місцеві послуги, можливості та алгоритми звернення. Рішення має підтримувати інституційну спроможність громади та бути придатним для подальшого самостійного оновлення.</w:t>
      </w:r>
    </w:p>
    <w:p w:rsidR="00E0549B" w:rsidRDefault="00E0549B">
      <w:pPr>
        <w:jc w:val="both"/>
        <w:rPr>
          <w:sz w:val="22"/>
          <w:szCs w:val="22"/>
        </w:rPr>
      </w:pPr>
    </w:p>
    <w:p w:rsidR="008D40A1" w:rsidRDefault="00AD1E42">
      <w:pPr>
        <w:ind w:left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2. Предмет та обсяг послуг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Проведення стартової консультації з Замовником та уповноваженими представниками громади; узгодження переліку інформаційних категорій і сценаріїв користування.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Аналіз, систематизація та підготовка наданих громадою офіційних документів і довідкових матеріалів для контрольованої бази знань; перевірка актуальності посилань та джерел.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Розроблення й налаштування ШІ-асистента з україномовним діалоговим інтерфейсом, пошуком у погодженій базі знань та формуванням зрозумілих відповідей із посиланнями на джерела.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Налаштування тематичних маршрутів для користувачів щодо соціальної підтримки, адміністративних послуг, працевлаштування, освіти, охорони здоров’я, житлових можливостей та підтримки повернення і реінтеграції — у межах наявних перевірених даних.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Забезпечення доступу до пілотного інструмента через погоджений вебінтерфейс або інший погоджений канал; додаткові інтеграції — лише за окремим погодженням у межах вартості й строків.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Проведення функціонального тестування, виправлення виявлених недоліків, демонстрації працездатності та навчання щонайменше одного визначеного громадою адміністратора оновленню бази знань.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Передача інструкції адміністратора, опису технічного рішення, доступів та підсумкового звіту про виконані роботи.</w:t>
      </w:r>
    </w:p>
    <w:p w:rsidR="00E0549B" w:rsidRDefault="00E0549B">
      <w:pPr>
        <w:jc w:val="both"/>
        <w:rPr>
          <w:sz w:val="22"/>
          <w:szCs w:val="22"/>
        </w:rPr>
      </w:pPr>
    </w:p>
    <w:p w:rsidR="008D40A1" w:rsidRDefault="00AD1E42">
      <w:pPr>
        <w:ind w:left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3. Вимоги до функціональності та безпеки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Відповіді мають спиратися на погоджені джерела; за відсутності підтверджених даних асистент має повідомляти про обмеження та скеровувати до відповідального органу/офіційного ресурсу, не вигадуючи фактів.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Має бути передбачена можливість додавати, оновлювати й вилучати документи та довідкові відомості уповноваженим адміністратором.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Інтерфейс має бути зрозумілим для користувачів із різним рівнем цифрової грамотності та коректно працювати на смартфоні.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lastRenderedPageBreak/>
        <w:t>Забороняється завантажувати непотрібні персональні чи конфіденційні дані; Виконавець має описати порядок обробки даних, доступів, резервного копіювання та використання сторонніх ШІ/API-сервісів.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Бажана узагальнена статистика тем звернень без ідентифікації користувачів; її склад узгоджується на старті.</w:t>
      </w:r>
    </w:p>
    <w:p w:rsidR="00E0549B" w:rsidRDefault="00E0549B">
      <w:pPr>
        <w:jc w:val="both"/>
        <w:rPr>
          <w:sz w:val="22"/>
          <w:szCs w:val="22"/>
        </w:rPr>
      </w:pPr>
    </w:p>
    <w:p w:rsidR="008D40A1" w:rsidRDefault="00AD1E42">
      <w:pPr>
        <w:ind w:left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4. Взаємодія з Дубенською громадою</w:t>
      </w:r>
    </w:p>
    <w:p w:rsidR="008D40A1" w:rsidRDefault="00AD1E4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Дубенська територіальна громада надає на вимогу Виконавця наявні у неї документи, офіційні інформаційні матеріали, посилання, контактні дані відповідальних підрозділів та інші відомості, необхідні для виконання цього технічного завдання, у межах законодавства та доступності таких даних. Виконавець самостійно формує конкретні запити із зазначенням переліку, формату та бажаного строку надання інформації, здійснює її опрацювання і завантаження. Громада не зобов’язана самостійно готувати базу знань або здійснювати програмування.</w:t>
      </w:r>
    </w:p>
    <w:p w:rsidR="008D40A1" w:rsidRDefault="00AD1E4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У разі відсутності чи затримки окремих даних Виконавець повідомляє Замовника, пропонує альтернативні офіційні джерела або погоджує виключення відповідного функціоналу з пілотної версії без використання неперевіреної інформації.</w:t>
      </w:r>
    </w:p>
    <w:p w:rsidR="00E0549B" w:rsidRDefault="00E0549B">
      <w:pPr>
        <w:jc w:val="both"/>
        <w:rPr>
          <w:sz w:val="22"/>
          <w:szCs w:val="22"/>
        </w:rPr>
      </w:pPr>
    </w:p>
    <w:p w:rsidR="008D40A1" w:rsidRDefault="00AD1E42">
      <w:pPr>
        <w:ind w:left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5. Строк виконання</w:t>
      </w:r>
    </w:p>
    <w:p w:rsidR="008D40A1" w:rsidRDefault="00AD1E4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Початок — з дати укладення договору. Усі послуги, тестування, навчання, передача результатів та підписання приймальних документів мають бути завершені не пізніше 31 грудня 2026 року.</w:t>
      </w:r>
    </w:p>
    <w:p w:rsidR="008D40A1" w:rsidRDefault="00AD1E4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Орієнтовні етапи: (1) погодження вимог і запит даних; (2) підготовка бази знань та розроблення; (3) тестування і коригування; (4) навчання, запуск пілоту та передача результатів.</w:t>
      </w:r>
    </w:p>
    <w:p w:rsidR="008D40A1" w:rsidRDefault="00AD1E4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Детальний календарний план Виконавець подає на погодження одразу після укладення договору.</w:t>
      </w:r>
    </w:p>
    <w:p w:rsidR="00E0549B" w:rsidRDefault="00E0549B">
      <w:pPr>
        <w:jc w:val="both"/>
        <w:rPr>
          <w:sz w:val="22"/>
          <w:szCs w:val="22"/>
        </w:rPr>
      </w:pPr>
    </w:p>
    <w:p w:rsidR="008D40A1" w:rsidRDefault="00AD1E42">
      <w:pPr>
        <w:ind w:left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6. Результати та критерії приймання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Працездатна пілотна версія ШІ-асистента з погодженим каналом доступу та завантаженою базою знань Дубенської громади.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Протокол тестування із прикладами типових запитів, перевіркою відповідей за джерелами та переліком усунутих помилок.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Інструкція адміністратора, технічний опис, перелік інтеграцій і регулярних витрат, а також передані Замовнику/визначеному користувачу необхідні доступи.</w:t>
      </w:r>
    </w:p>
    <w:p w:rsidR="008D40A1" w:rsidRDefault="00AD1E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>Підтвердження проведення навчання відповідальних представників громади та підсумковий звіт.</w:t>
      </w:r>
    </w:p>
    <w:p w:rsidR="008D40A1" w:rsidRDefault="00AD1E4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Приймання здійснюється Замовником після демонстрації функціоналу та перевірки комплектності результатів. Гарантійний строк виправлення дефектів, умови технічної підтримки й розподіл витрат на хостинг/API мають бути окремо визначені в договорі та комерційній пропозиції.</w:t>
      </w:r>
    </w:p>
    <w:p w:rsidR="00E0549B" w:rsidRDefault="00E0549B">
      <w:pPr>
        <w:jc w:val="both"/>
        <w:rPr>
          <w:sz w:val="22"/>
          <w:szCs w:val="22"/>
        </w:rPr>
      </w:pPr>
    </w:p>
    <w:p w:rsidR="008D40A1" w:rsidRDefault="00AD1E42">
      <w:pPr>
        <w:ind w:left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7. Вимоги до пропозиції учасника</w:t>
      </w:r>
    </w:p>
    <w:p w:rsidR="008D40A1" w:rsidRDefault="00AD1E4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Учасник подає опис запропонованої архітектури й функцій, графік до 31.12.2026, склад команди та релевантний досвід, деталізовану ціну з усіма податками, перелік включених інтеграцій, умови підтримки, прогноз регулярних витрат, умови передачі прав користування результатами та інформацію про захист даних.</w:t>
      </w:r>
    </w:p>
    <w:sectPr w:rsidR="008D40A1">
      <w:footerReference w:type="default" r:id="rId9"/>
      <w:pgSz w:w="11906" w:h="16838"/>
      <w:pgMar w:top="426" w:right="991" w:bottom="567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131" w:rsidRDefault="00142131">
      <w:r>
        <w:separator/>
      </w:r>
    </w:p>
  </w:endnote>
  <w:endnote w:type="continuationSeparator" w:id="0">
    <w:p w:rsidR="00142131" w:rsidRDefault="00142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549B" w:rsidRDefault="0014213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hyperlink r:id="rId1">
      <w:r w:rsidR="00B545DB">
        <w:rPr>
          <w:rFonts w:ascii="Calibri" w:eastAsia="Calibri" w:hAnsi="Calibri" w:cs="Calibri"/>
          <w:color w:val="0000FF"/>
          <w:u w:val="single"/>
        </w:rPr>
        <w:t>http://rokada.org.ua/zakupki</w:t>
      </w:r>
    </w:hyperlink>
    <w:r w:rsidR="00B545DB">
      <w:rPr>
        <w:color w:val="0000FF"/>
        <w:u w:val="single"/>
      </w:rPr>
      <w:t>/</w:t>
    </w:r>
    <w:r w:rsidR="00B545D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3075A91" wp14:editId="2C2A6490">
              <wp:simplePos x="0" y="0"/>
              <wp:positionH relativeFrom="column">
                <wp:posOffset>4775200</wp:posOffset>
              </wp:positionH>
              <wp:positionV relativeFrom="paragraph">
                <wp:posOffset>0</wp:posOffset>
              </wp:positionV>
              <wp:extent cx="1518285" cy="405130"/>
              <wp:effectExtent l="0" t="0" r="0" b="0"/>
              <wp:wrapNone/>
              <wp:docPr id="59" name="Прямокутник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91620" y="3582198"/>
                        <a:ext cx="1508760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0549B" w:rsidRDefault="00E0549B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075A91" id="Прямокутник 59" o:spid="_x0000_s1026" style="position:absolute;margin-left:376pt;margin-top:0;width:119.55pt;height:31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" filled="f" stroked="f">
              <v:textbox inset="2.53958mm,1.2694mm,2.53958mm,1.2694mm">
                <w:txbxContent>
                  <w:p w:rsidR="00E0549B" w:rsidRDefault="00E0549B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B545DB">
      <w:rPr>
        <w:noProof/>
      </w:rPr>
      <mc:AlternateContent>
        <mc:Choice Requires="wps">
          <w:drawing>
            <wp:anchor distT="91440" distB="91440" distL="114300" distR="114300" simplePos="0" relativeHeight="251659264" behindDoc="0" locked="0" layoutInCell="1" hidden="0" allowOverlap="1" wp14:anchorId="7160B3C3" wp14:editId="25DD3CAC">
              <wp:simplePos x="0" y="0"/>
              <wp:positionH relativeFrom="column">
                <wp:posOffset>165100</wp:posOffset>
              </wp:positionH>
              <wp:positionV relativeFrom="paragraph">
                <wp:posOffset>2541</wp:posOffset>
              </wp:positionV>
              <wp:extent cx="5953125" cy="45720"/>
              <wp:effectExtent l="0" t="0" r="0" b="0"/>
              <wp:wrapSquare wrapText="bothSides" distT="91440" distB="91440" distL="114300" distR="114300"/>
              <wp:docPr id="60" name="Прямокутник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:rsidR="00E0549B" w:rsidRDefault="00E0549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60B3C3" id="Прямокутник 60" o:spid="_x0000_s1027" style="position:absolute;margin-left:13pt;margin-top:.2pt;width:468.75pt;height:3.6pt;z-index:251659264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" fillcolor="#4f81bd [3204]" stroked="f">
              <v:textbox inset="2.53958mm,2.53958mm,2.53958mm,2.53958mm">
                <w:txbxContent>
                  <w:p w:rsidR="00E0549B" w:rsidRDefault="00E0549B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131" w:rsidRDefault="00142131">
      <w:r>
        <w:separator/>
      </w:r>
    </w:p>
  </w:footnote>
  <w:footnote w:type="continuationSeparator" w:id="0">
    <w:p w:rsidR="00142131" w:rsidRDefault="00142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11403"/>
    <w:multiLevelType w:val="multilevel"/>
    <w:tmpl w:val="D8A83932"/>
    <w:lvl w:ilvl="0">
      <w:numFmt w:val="bullet"/>
      <w:lvlText w:val="-"/>
      <w:lvlJc w:val="left"/>
      <w:pPr>
        <w:ind w:left="820" w:hanging="360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662" w:hanging="360"/>
      </w:pPr>
    </w:lvl>
    <w:lvl w:ilvl="2">
      <w:numFmt w:val="bullet"/>
      <w:lvlText w:val="•"/>
      <w:lvlJc w:val="left"/>
      <w:pPr>
        <w:ind w:left="2505" w:hanging="360"/>
      </w:pPr>
    </w:lvl>
    <w:lvl w:ilvl="3">
      <w:numFmt w:val="bullet"/>
      <w:lvlText w:val="•"/>
      <w:lvlJc w:val="left"/>
      <w:pPr>
        <w:ind w:left="3347" w:hanging="360"/>
      </w:pPr>
    </w:lvl>
    <w:lvl w:ilvl="4">
      <w:numFmt w:val="bullet"/>
      <w:lvlText w:val="•"/>
      <w:lvlJc w:val="left"/>
      <w:pPr>
        <w:ind w:left="4190" w:hanging="360"/>
      </w:pPr>
    </w:lvl>
    <w:lvl w:ilvl="5">
      <w:numFmt w:val="bullet"/>
      <w:lvlText w:val="•"/>
      <w:lvlJc w:val="left"/>
      <w:pPr>
        <w:ind w:left="5033" w:hanging="360"/>
      </w:pPr>
    </w:lvl>
    <w:lvl w:ilvl="6">
      <w:numFmt w:val="bullet"/>
      <w:lvlText w:val="•"/>
      <w:lvlJc w:val="left"/>
      <w:pPr>
        <w:ind w:left="5875" w:hanging="360"/>
      </w:pPr>
    </w:lvl>
    <w:lvl w:ilvl="7">
      <w:numFmt w:val="bullet"/>
      <w:lvlText w:val="•"/>
      <w:lvlJc w:val="left"/>
      <w:pPr>
        <w:ind w:left="6718" w:hanging="360"/>
      </w:pPr>
    </w:lvl>
    <w:lvl w:ilvl="8">
      <w:numFmt w:val="bullet"/>
      <w:lvlText w:val="•"/>
      <w:lvlJc w:val="left"/>
      <w:pPr>
        <w:ind w:left="7561" w:hanging="360"/>
      </w:pPr>
    </w:lvl>
  </w:abstractNum>
  <w:abstractNum w:abstractNumId="1" w15:restartNumberingAfterBreak="0">
    <w:nsid w:val="2FA86BB7"/>
    <w:multiLevelType w:val="multilevel"/>
    <w:tmpl w:val="44EA5B48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2F759F2"/>
    <w:multiLevelType w:val="multilevel"/>
    <w:tmpl w:val="C008ADEA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49B"/>
    <w:rsid w:val="00014C63"/>
    <w:rsid w:val="00142131"/>
    <w:rsid w:val="002A5589"/>
    <w:rsid w:val="003001B9"/>
    <w:rsid w:val="004F4B1D"/>
    <w:rsid w:val="0060657A"/>
    <w:rsid w:val="006A04A1"/>
    <w:rsid w:val="006C05AE"/>
    <w:rsid w:val="006F318E"/>
    <w:rsid w:val="006F541E"/>
    <w:rsid w:val="007574C0"/>
    <w:rsid w:val="00892F73"/>
    <w:rsid w:val="008D40A1"/>
    <w:rsid w:val="009C384D"/>
    <w:rsid w:val="00A75528"/>
    <w:rsid w:val="00AA7AFA"/>
    <w:rsid w:val="00AD1E42"/>
    <w:rsid w:val="00AD7B97"/>
    <w:rsid w:val="00B545DB"/>
    <w:rsid w:val="00B80498"/>
    <w:rsid w:val="00C40196"/>
    <w:rsid w:val="00E0549B"/>
    <w:rsid w:val="00F02654"/>
    <w:rsid w:val="00F0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EA719C"/>
  <w15:docId w15:val="{33F2883B-9973-4BE1-8278-52144CFB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11">
    <w:name w:val="Незакрита згадка1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pUmumIXbO0we3tgiAV4Ka926lw==">CgMxLjAyDmgudXkwczA2c3ZpZWF3Mg5oLjF5Y2VqYWhzOGtwNjINaC5yb2Vjdm5lanNvazIOaC5lNzVkNTJ0ZGw0ZXQyDmgucDZoaGY1NTF6djJvOAByITFSX0N6aS05b2Y4dFg5dV94R2E0NDlNb3pIRy1ac0s0YQ==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3391</Words>
  <Characters>1934</Characters>
  <Application>Microsoft Office Word</Application>
  <DocSecurity>0</DocSecurity>
  <Lines>16</Lines>
  <Paragraphs>10</Paragraphs>
  <ScaleCrop>false</ScaleCrop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</cp:lastModifiedBy>
  <cp:revision>14</cp:revision>
  <dcterms:created xsi:type="dcterms:W3CDTF">2023-09-20T08:20:00Z</dcterms:created>
  <dcterms:modified xsi:type="dcterms:W3CDTF">2026-10-25T14:38:00Z</dcterms:modified>
</cp:coreProperties>
</file>